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3FFB04FA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60074E">
        <w:rPr>
          <w:rFonts w:eastAsia="Times New Roman" w:cs="Courier New"/>
          <w:sz w:val="16"/>
          <w:szCs w:val="16"/>
        </w:rPr>
        <w:t>2</w:t>
      </w:r>
      <w:r w:rsidR="00060DF4">
        <w:rPr>
          <w:rFonts w:eastAsia="Times New Roman" w:cs="Courier New"/>
          <w:sz w:val="16"/>
          <w:szCs w:val="16"/>
        </w:rPr>
        <w:t>7</w:t>
      </w:r>
      <w:r w:rsidR="00A621A4">
        <w:rPr>
          <w:rFonts w:eastAsia="Times New Roman" w:cs="Courier New"/>
          <w:sz w:val="16"/>
          <w:szCs w:val="16"/>
        </w:rPr>
        <w:t>6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</w:t>
      </w:r>
      <w:r w:rsidR="00165D92">
        <w:rPr>
          <w:rFonts w:eastAsia="Times New Roman" w:cs="Courier New"/>
          <w:sz w:val="16"/>
          <w:szCs w:val="16"/>
        </w:rPr>
        <w:t>6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6A89F94D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</w:t>
      </w:r>
      <w:r w:rsidR="0060074E">
        <w:rPr>
          <w:rFonts w:eastAsia="Times New Roman" w:cs="Courier New"/>
          <w:sz w:val="16"/>
          <w:szCs w:val="16"/>
        </w:rPr>
        <w:t>2</w:t>
      </w:r>
      <w:r w:rsidRPr="00727C73" w:rsidR="00727C73">
        <w:rPr>
          <w:rFonts w:eastAsia="Times New Roman" w:cs="Courier New"/>
          <w:sz w:val="16"/>
          <w:szCs w:val="16"/>
        </w:rPr>
        <w:t>-01-20</w:t>
      </w:r>
      <w:r w:rsidR="00637423">
        <w:rPr>
          <w:rFonts w:eastAsia="Times New Roman" w:cs="Courier New"/>
          <w:sz w:val="16"/>
          <w:szCs w:val="16"/>
        </w:rPr>
        <w:t>24-</w:t>
      </w:r>
      <w:r w:rsidR="00060DF4">
        <w:rPr>
          <w:rFonts w:eastAsia="Times New Roman" w:cs="Courier New"/>
          <w:sz w:val="16"/>
          <w:szCs w:val="16"/>
        </w:rPr>
        <w:t>001501-55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607CE78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31</w:t>
      </w:r>
      <w:r w:rsidR="00E56D7A">
        <w:rPr>
          <w:rFonts w:eastAsia="Times New Roman" w:cs="Courier New"/>
          <w:sz w:val="22"/>
          <w:szCs w:val="22"/>
        </w:rPr>
        <w:t xml:space="preserve">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4B2A16BF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60074E">
        <w:rPr>
          <w:rFonts w:eastAsia="Times New Roman" w:cs="Courier New"/>
          <w:sz w:val="22"/>
          <w:szCs w:val="22"/>
        </w:rPr>
        <w:t xml:space="preserve"> и.о. мирового судьи судебного участка № 6 г. Кисловодска, 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>Ставропольского края дело об административном правонарушении, предусмотренном ч.1 ст. 20.25  КРФоАП, в отношении:</w:t>
      </w:r>
    </w:p>
    <w:p w:rsidR="004D3FCD" w:rsidRPr="001F511A" w:rsidP="001F511A" w14:paraId="0329E013" w14:textId="17294BE6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 xml:space="preserve">Искандаряна </w:t>
      </w:r>
      <w:r w:rsidR="00D62D9A">
        <w:rPr>
          <w:rFonts w:eastAsia="Times New Roman" w:cs="Courier New"/>
          <w:sz w:val="22"/>
          <w:szCs w:val="22"/>
        </w:rPr>
        <w:t>Р.Р.</w:t>
      </w:r>
      <w:r w:rsidR="00060DF4">
        <w:rPr>
          <w:rFonts w:eastAsia="Times New Roman" w:cs="Courier New"/>
          <w:sz w:val="22"/>
          <w:szCs w:val="22"/>
        </w:rPr>
        <w:t xml:space="preserve">, </w:t>
      </w:r>
      <w:r w:rsidR="00D62D9A">
        <w:rPr>
          <w:b/>
          <w:i/>
          <w:sz w:val="27"/>
          <w:szCs w:val="27"/>
        </w:rPr>
        <w:t>***</w:t>
      </w:r>
      <w:r w:rsidR="00060DF4">
        <w:rPr>
          <w:rFonts w:eastAsia="Times New Roman" w:cs="Courier New"/>
          <w:sz w:val="22"/>
          <w:szCs w:val="22"/>
        </w:rPr>
        <w:t>,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46BC30A8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>Искандарян О.Р.,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060DF4">
        <w:rPr>
          <w:sz w:val="22"/>
          <w:szCs w:val="22"/>
        </w:rPr>
        <w:t>ый</w:t>
      </w:r>
      <w:r w:rsidR="00F11434">
        <w:rPr>
          <w:sz w:val="22"/>
          <w:szCs w:val="22"/>
        </w:rPr>
        <w:t xml:space="preserve"> по адресу: </w:t>
      </w:r>
      <w:r w:rsidRPr="001F511A" w:rsidR="0060074E">
        <w:rPr>
          <w:rFonts w:eastAsia="Times New Roman" w:cs="Courier New"/>
          <w:sz w:val="22"/>
          <w:szCs w:val="22"/>
        </w:rPr>
        <w:t xml:space="preserve">г. Кисловодск, </w:t>
      </w:r>
      <w:r w:rsidR="00060DF4">
        <w:rPr>
          <w:rFonts w:eastAsia="Times New Roman" w:cs="Courier New"/>
          <w:sz w:val="22"/>
          <w:szCs w:val="22"/>
        </w:rPr>
        <w:t>ул. Станичная, 28</w:t>
      </w:r>
      <w:r w:rsidR="0060074E">
        <w:rPr>
          <w:rFonts w:eastAsia="Times New Roman" w:cs="Courier New"/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060DF4">
        <w:rPr>
          <w:rFonts w:eastAsia="Times New Roman" w:cs="Courier New"/>
          <w:sz w:val="22"/>
          <w:szCs w:val="22"/>
        </w:rPr>
        <w:t>22.02</w:t>
      </w:r>
      <w:r w:rsidR="008B2444">
        <w:rPr>
          <w:rFonts w:eastAsia="Times New Roman" w:cs="Courier New"/>
          <w:sz w:val="22"/>
          <w:szCs w:val="22"/>
        </w:rPr>
        <w:t>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КРФоАП, при следующих обстоятельствах.</w:t>
      </w:r>
    </w:p>
    <w:p w:rsidR="00E77287" w:rsidRPr="00BF5AD5" w:rsidP="00E77287" w14:paraId="16F8E364" w14:textId="15B9E2A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D62D9A">
        <w:rPr>
          <w:b/>
          <w:i/>
          <w:sz w:val="27"/>
          <w:szCs w:val="27"/>
        </w:rPr>
        <w:t>***</w:t>
      </w:r>
      <w:r w:rsidR="0060074E">
        <w:rPr>
          <w:sz w:val="22"/>
          <w:szCs w:val="22"/>
        </w:rPr>
        <w:t xml:space="preserve">от </w:t>
      </w:r>
      <w:r w:rsidR="00060DF4">
        <w:rPr>
          <w:sz w:val="22"/>
          <w:szCs w:val="22"/>
        </w:rPr>
        <w:t>22.11.2023</w:t>
      </w:r>
      <w:r w:rsidR="00BC1A00"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</w:t>
      </w:r>
      <w:r w:rsidR="00235877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был признан виновн</w:t>
      </w:r>
      <w:r w:rsidR="00060DF4">
        <w:rPr>
          <w:sz w:val="22"/>
          <w:szCs w:val="22"/>
        </w:rPr>
        <w:t>ым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060DF4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060DF4">
        <w:rPr>
          <w:sz w:val="22"/>
          <w:szCs w:val="22"/>
        </w:rPr>
        <w:t>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060DF4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060DF4">
        <w:rPr>
          <w:sz w:val="22"/>
          <w:szCs w:val="22"/>
        </w:rPr>
        <w:t>24.12.2023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6D2BD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</w:t>
      </w:r>
      <w:r w:rsidR="00060DF4">
        <w:rPr>
          <w:sz w:val="22"/>
          <w:szCs w:val="22"/>
        </w:rPr>
        <w:t>м</w:t>
      </w:r>
      <w:r>
        <w:rPr>
          <w:sz w:val="22"/>
          <w:szCs w:val="22"/>
        </w:rPr>
        <w:t xml:space="preserve"> заседани</w:t>
      </w:r>
      <w:r w:rsidR="00060DF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 вину в совершении правонарушения признал, просил его строго не наказывать.</w:t>
      </w:r>
    </w:p>
    <w:p w:rsidR="00060DF4" w:rsidRPr="00BF5AD5" w:rsidP="00060DF4" w14:paraId="6DF8DEC5" w14:textId="497E6DB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Выслушав лицо, в отношении которого ведется производство по делу об  административном правонарушении, и</w:t>
      </w:r>
      <w:r w:rsidR="0009596C">
        <w:rPr>
          <w:sz w:val="22"/>
          <w:szCs w:val="22"/>
        </w:rPr>
        <w:t xml:space="preserve">сследовав </w:t>
      </w:r>
      <w:r w:rsidRPr="00BF5AD5" w:rsidR="00E77287">
        <w:rPr>
          <w:sz w:val="22"/>
          <w:szCs w:val="22"/>
        </w:rPr>
        <w:t xml:space="preserve"> материалы дела об </w:t>
      </w:r>
      <w:r w:rsidR="00E77287">
        <w:rPr>
          <w:sz w:val="22"/>
          <w:szCs w:val="22"/>
        </w:rPr>
        <w:t>административном правонарушении,</w:t>
      </w:r>
      <w:r w:rsidRPr="00BF5AD5" w:rsidR="00E77287">
        <w:rPr>
          <w:sz w:val="22"/>
          <w:szCs w:val="22"/>
        </w:rPr>
        <w:t xml:space="preserve"> суд приходит к </w:t>
      </w:r>
      <w:r w:rsidR="0009596C">
        <w:rPr>
          <w:sz w:val="22"/>
          <w:szCs w:val="22"/>
        </w:rPr>
        <w:t xml:space="preserve">выводу, что вина </w:t>
      </w:r>
      <w:r>
        <w:rPr>
          <w:sz w:val="22"/>
          <w:szCs w:val="22"/>
        </w:rPr>
        <w:t xml:space="preserve">Искандаряна О.Р.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>
        <w:rPr>
          <w:sz w:val="22"/>
          <w:szCs w:val="22"/>
        </w:rPr>
        <w:t xml:space="preserve">ч.1 ст. 20.25 КоАП РФ,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>
        <w:rPr>
          <w:sz w:val="22"/>
          <w:szCs w:val="22"/>
        </w:rPr>
        <w:t xml:space="preserve"> </w:t>
      </w:r>
      <w:r w:rsidR="00D62D9A">
        <w:rPr>
          <w:b/>
          <w:i/>
          <w:sz w:val="27"/>
          <w:szCs w:val="27"/>
        </w:rPr>
        <w:t>***</w:t>
      </w:r>
      <w:r>
        <w:rPr>
          <w:sz w:val="22"/>
          <w:szCs w:val="22"/>
        </w:rPr>
        <w:t>., пост</w:t>
      </w:r>
      <w:r w:rsidRPr="00BF5AD5">
        <w:rPr>
          <w:sz w:val="22"/>
          <w:szCs w:val="22"/>
        </w:rPr>
        <w:t xml:space="preserve">ановлением </w:t>
      </w:r>
      <w:r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060DF4" w:rsidRPr="00BF5AD5" w:rsidP="00060DF4" w14:paraId="7F870CD2" w14:textId="2426CC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КРФоАП,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 xml:space="preserve">вручена </w:t>
      </w:r>
      <w:r w:rsidR="00B25288">
        <w:rPr>
          <w:sz w:val="22"/>
          <w:szCs w:val="22"/>
        </w:rPr>
        <w:t>Ж.</w:t>
      </w:r>
      <w:r>
        <w:rPr>
          <w:sz w:val="22"/>
          <w:szCs w:val="22"/>
        </w:rPr>
        <w:t xml:space="preserve"> А.В.</w:t>
      </w:r>
      <w:r w:rsidRPr="00BF5A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его </w:t>
      </w:r>
      <w:r w:rsidRPr="00BF5AD5">
        <w:rPr>
          <w:sz w:val="22"/>
          <w:szCs w:val="22"/>
        </w:rPr>
        <w:t>права соблюдены.</w:t>
      </w:r>
    </w:p>
    <w:p w:rsidR="00060DF4" w:rsidRPr="00BF5AD5" w:rsidP="00060DF4" w14:paraId="7B03CBCC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060DF4" w:rsidRPr="00BF5AD5" w:rsidP="00060DF4" w14:paraId="5BAE468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060DF4" w:rsidRPr="00BF5AD5" w:rsidP="00060DF4" w14:paraId="47D44E6F" w14:textId="1C9F8A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>
        <w:rPr>
          <w:sz w:val="22"/>
          <w:szCs w:val="22"/>
        </w:rPr>
        <w:t xml:space="preserve">№ </w:t>
      </w:r>
      <w:r w:rsidR="00D62D9A">
        <w:rPr>
          <w:b/>
          <w:i/>
          <w:sz w:val="27"/>
          <w:szCs w:val="27"/>
        </w:rPr>
        <w:t>***</w:t>
      </w:r>
      <w:r>
        <w:rPr>
          <w:sz w:val="22"/>
          <w:szCs w:val="22"/>
        </w:rPr>
        <w:t xml:space="preserve">от 22.11.2023 </w:t>
      </w:r>
      <w:r w:rsidRPr="00BF5AD5">
        <w:rPr>
          <w:sz w:val="22"/>
          <w:szCs w:val="22"/>
        </w:rPr>
        <w:t>о назначении наказания в виде штрафа</w:t>
      </w:r>
      <w:r>
        <w:rPr>
          <w:sz w:val="22"/>
          <w:szCs w:val="22"/>
        </w:rPr>
        <w:t xml:space="preserve"> по  ч.2 ст. 12.9  КоАП РФ </w:t>
      </w:r>
      <w:r w:rsidRPr="00BF5AD5">
        <w:rPr>
          <w:sz w:val="22"/>
          <w:szCs w:val="22"/>
        </w:rPr>
        <w:t>не обжалова</w:t>
      </w:r>
      <w:r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>
        <w:rPr>
          <w:sz w:val="22"/>
          <w:szCs w:val="22"/>
        </w:rPr>
        <w:t xml:space="preserve"> 24.12.2023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>24 часов 22.02.2024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060DF4" w:rsidRPr="00BF5AD5" w:rsidP="00060DF4" w14:paraId="36D1C44D" w14:textId="4ECE91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Искандарян О.Р. </w:t>
      </w:r>
      <w:r w:rsidRPr="00BF5AD5">
        <w:rPr>
          <w:sz w:val="22"/>
          <w:szCs w:val="22"/>
        </w:rPr>
        <w:t>не уплатил штраф в срок, предусмотренный Кодексом РФ об административных правонарушениях. Таким образом</w:t>
      </w:r>
      <w:r>
        <w:rPr>
          <w:sz w:val="22"/>
          <w:szCs w:val="22"/>
        </w:rPr>
        <w:t>, суд квалифицирует бездействие Искандаряна О.Р.  по ч. 1 ст. 20.25 К</w:t>
      </w:r>
      <w:r w:rsidRPr="00BF5AD5">
        <w:rPr>
          <w:sz w:val="22"/>
          <w:szCs w:val="22"/>
        </w:rPr>
        <w:t>оАП</w:t>
      </w:r>
      <w:r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>
        <w:rPr>
          <w:sz w:val="22"/>
          <w:szCs w:val="22"/>
        </w:rPr>
        <w:t xml:space="preserve"> </w:t>
      </w:r>
    </w:p>
    <w:p w:rsidR="00060DF4" w:rsidP="00060DF4" w14:paraId="28649EDB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060DF4" w:rsidP="00060DF4" w14:paraId="372F0C14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060DF4" w:rsidRPr="007A29FA" w:rsidP="00060DF4" w14:paraId="22EF30E9" w14:textId="7B7E4586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Обстоятельством, смягчающим административную </w:t>
      </w:r>
      <w:r w:rsidRPr="007A29FA">
        <w:rPr>
          <w:sz w:val="23"/>
          <w:szCs w:val="23"/>
        </w:rPr>
        <w:t xml:space="preserve">ответственность </w:t>
      </w:r>
      <w:r>
        <w:rPr>
          <w:sz w:val="23"/>
          <w:szCs w:val="23"/>
        </w:rPr>
        <w:t>Искандаряна О.Р.,</w:t>
      </w:r>
      <w:r w:rsidRPr="007A29FA">
        <w:rPr>
          <w:sz w:val="23"/>
          <w:szCs w:val="23"/>
        </w:rPr>
        <w:t xml:space="preserve"> согласно п.2 ч.1 ст.4.3. КоАП РФ, является признание вины и раскаяние в содеянном</w:t>
      </w:r>
      <w:r>
        <w:rPr>
          <w:sz w:val="23"/>
          <w:szCs w:val="23"/>
        </w:rPr>
        <w:t>.</w:t>
      </w:r>
    </w:p>
    <w:p w:rsidR="00060DF4" w:rsidRPr="007A29FA" w:rsidP="00060DF4" w14:paraId="4D3425B9" w14:textId="1A7C7E98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sz w:val="23"/>
          <w:szCs w:val="23"/>
        </w:rPr>
        <w:t>Искандаряна О.Р..,</w:t>
      </w:r>
      <w:r w:rsidRPr="007A29FA">
        <w:rPr>
          <w:sz w:val="23"/>
          <w:szCs w:val="23"/>
        </w:rPr>
        <w:t xml:space="preserve"> не установлено.</w:t>
      </w:r>
    </w:p>
    <w:p w:rsidR="00060DF4" w:rsidRPr="007A29FA" w:rsidP="00060DF4" w14:paraId="64980432" w14:textId="30E863B3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284895">
        <w:rPr>
          <w:sz w:val="23"/>
          <w:szCs w:val="23"/>
        </w:rPr>
        <w:t>Искандаряна О.Р.</w:t>
      </w:r>
      <w:r>
        <w:rPr>
          <w:sz w:val="23"/>
          <w:szCs w:val="23"/>
        </w:rPr>
        <w:t xml:space="preserve"> </w:t>
      </w:r>
      <w:r w:rsidRPr="007A29FA">
        <w:rPr>
          <w:sz w:val="23"/>
          <w:szCs w:val="23"/>
        </w:rPr>
        <w:t>от административной ответственности не имеется.</w:t>
      </w:r>
    </w:p>
    <w:p w:rsidR="00060DF4" w:rsidRPr="007A29FA" w:rsidP="00060DF4" w14:paraId="36E5D1C6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060DF4" w:rsidP="00060DF4" w14:paraId="29AD6A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0DF4" w:rsidP="00060DF4" w14:paraId="7CCB503D" w14:textId="70479618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284895">
        <w:rPr>
          <w:rFonts w:cs="Courier New"/>
          <w:sz w:val="22"/>
          <w:szCs w:val="22"/>
        </w:rPr>
        <w:t>Искандаряна О.Р.</w:t>
      </w:r>
      <w:r>
        <w:rPr>
          <w:rFonts w:cs="Courier New"/>
          <w:sz w:val="22"/>
          <w:szCs w:val="22"/>
        </w:rPr>
        <w:t xml:space="preserve"> следует подвергнуть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060DF4" w:rsidP="00060DF4" w14:paraId="1ED21F3C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060DF4" w:rsidP="00060DF4" w14:paraId="7E050A00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060DF4" w:rsidP="00060DF4" w14:paraId="225D8D99" w14:textId="77777777">
      <w:pPr>
        <w:jc w:val="center"/>
        <w:rPr>
          <w:rFonts w:cs="Courier New"/>
          <w:sz w:val="22"/>
          <w:szCs w:val="22"/>
        </w:rPr>
      </w:pPr>
    </w:p>
    <w:p w:rsidR="00060DF4" w:rsidP="00060DF4" w14:paraId="7A0DFA20" w14:textId="2A4A222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284895">
        <w:rPr>
          <w:rFonts w:cs="Courier New"/>
          <w:sz w:val="22"/>
          <w:szCs w:val="22"/>
        </w:rPr>
        <w:t xml:space="preserve">Искандаряна </w:t>
      </w:r>
      <w:r w:rsidR="00D62D9A">
        <w:rPr>
          <w:rFonts w:cs="Courier New"/>
          <w:sz w:val="22"/>
          <w:szCs w:val="22"/>
        </w:rPr>
        <w:t>О.Р.</w:t>
      </w:r>
      <w:r>
        <w:rPr>
          <w:rFonts w:cs="Courier New"/>
          <w:sz w:val="22"/>
          <w:szCs w:val="22"/>
        </w:rPr>
        <w:t xml:space="preserve"> виновным в совершении правонарушения, предусмотренного ч.1 ст. 20.25 КоАП РФ  и  назначить ему наказание в виде административного штрафа в размере </w:t>
      </w:r>
      <w:r w:rsidR="00284895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284895">
        <w:rPr>
          <w:rFonts w:cs="Courier New"/>
          <w:sz w:val="22"/>
          <w:szCs w:val="22"/>
        </w:rPr>
        <w:t>одна тысяча</w:t>
      </w:r>
      <w:r>
        <w:rPr>
          <w:rFonts w:cs="Courier New"/>
          <w:sz w:val="22"/>
          <w:szCs w:val="22"/>
        </w:rPr>
        <w:t xml:space="preserve"> ) рублей.</w:t>
      </w:r>
    </w:p>
    <w:p w:rsidR="00060DF4" w:rsidP="00060DF4" w14:paraId="05418BC6" w14:textId="27C2CA84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284895">
        <w:rPr>
          <w:rFonts w:cs="Courier New"/>
          <w:sz w:val="22"/>
          <w:szCs w:val="22"/>
        </w:rPr>
        <w:t>Искандаряну О.Р.</w:t>
      </w:r>
      <w:r>
        <w:rPr>
          <w:rFonts w:cs="Courier New"/>
          <w:sz w:val="22"/>
          <w:szCs w:val="22"/>
        </w:rPr>
        <w:t>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60DF4" w:rsidP="00060DF4" w14:paraId="3E9BDF01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60DF4" w:rsidP="00060DF4" w14:paraId="7CC70C6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060DF4" w:rsidP="00060DF4" w14:paraId="7B3443A7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060DF4" w:rsidP="00060DF4" w14:paraId="1F14555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060DF4" w:rsidP="00060DF4" w14:paraId="6A1A5480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060DF4" w:rsidP="00060DF4" w14:paraId="0F289C4D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060DF4" w:rsidP="00060DF4" w14:paraId="2400FB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060DF4" w:rsidP="00060DF4" w14:paraId="54C612E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060DF4" w:rsidP="00060DF4" w14:paraId="4DCFAC7D" w14:textId="7BB993A5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="00D62D9A">
        <w:rPr>
          <w:b/>
          <w:i/>
          <w:sz w:val="27"/>
          <w:szCs w:val="27"/>
        </w:rPr>
        <w:t>***</w:t>
      </w:r>
    </w:p>
    <w:p w:rsidR="00060DF4" w:rsidP="00060DF4" w14:paraId="33191453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060DF4" w:rsidP="00060DF4" w14:paraId="642D709E" w14:textId="77777777">
      <w:pPr>
        <w:jc w:val="both"/>
        <w:rPr>
          <w:rFonts w:cs="Courier New"/>
          <w:sz w:val="22"/>
          <w:szCs w:val="22"/>
        </w:rPr>
      </w:pPr>
    </w:p>
    <w:p w:rsidR="00060DF4" w:rsidP="00060DF4" w14:paraId="3E464DA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 Кузнецов</w:t>
      </w:r>
    </w:p>
    <w:p w:rsidR="00060DF4" w:rsidP="00060DF4" w14:paraId="2A1D6A2A" w14:textId="77777777">
      <w:pPr>
        <w:rPr>
          <w:rFonts w:cs="Courier New"/>
          <w:sz w:val="22"/>
          <w:szCs w:val="22"/>
        </w:rPr>
      </w:pPr>
    </w:p>
    <w:p w:rsidR="00060DF4" w:rsidP="00060DF4" w14:paraId="457EA2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261CA46C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060DF4" w:rsidP="00060DF4" w14:paraId="33DC7DD4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060DF4" w:rsidP="00060DF4" w14:paraId="2CD40981" w14:textId="77777777">
      <w:pPr>
        <w:rPr>
          <w:sz w:val="22"/>
          <w:szCs w:val="22"/>
        </w:rPr>
      </w:pPr>
    </w:p>
    <w:p w:rsidR="00060DF4" w:rsidP="00060DF4" w14:paraId="5D7D6B62" w14:textId="77777777">
      <w:pPr>
        <w:rPr>
          <w:rFonts w:cs="Courier New"/>
          <w:sz w:val="22"/>
          <w:szCs w:val="22"/>
        </w:rPr>
      </w:pPr>
    </w:p>
    <w:p w:rsidR="00060DF4" w:rsidP="00060DF4" w14:paraId="2F8D806B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62845F56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060DF4" w:rsidP="00060DF4" w14:paraId="0B4A579D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060DF4" w:rsidP="00060DF4" w14:paraId="3E0FCEB1" w14:textId="77777777">
      <w:pPr>
        <w:rPr>
          <w:sz w:val="22"/>
          <w:szCs w:val="22"/>
        </w:rPr>
      </w:pPr>
    </w:p>
    <w:p w:rsidR="00BC1157" w:rsidP="00060DF4" w14:paraId="7BDB13D4" w14:textId="7F79400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60DF4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65D92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BAB"/>
    <w:rsid w:val="00284895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074E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621A4"/>
    <w:rsid w:val="00AB5A9C"/>
    <w:rsid w:val="00AC0D15"/>
    <w:rsid w:val="00AF4DAA"/>
    <w:rsid w:val="00B15C56"/>
    <w:rsid w:val="00B20106"/>
    <w:rsid w:val="00B25288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4B22"/>
    <w:rsid w:val="00D55D8E"/>
    <w:rsid w:val="00D62D9A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6F42-3E31-4B6B-B879-1281901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