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               </w:t>
      </w:r>
      <w:r w:rsidR="00C90621">
        <w:rPr>
          <w:rFonts w:ascii="Courier New" w:hAnsi="Courier New" w:cs="Courier New"/>
        </w:rPr>
        <w:t xml:space="preserve">                     </w:t>
      </w:r>
      <w:r w:rsidRPr="005837CD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           дело №5-</w:t>
      </w:r>
      <w:r w:rsidR="00504EC4">
        <w:rPr>
          <w:rFonts w:ascii="Courier New" w:hAnsi="Courier New" w:cs="Courier New"/>
        </w:rPr>
        <w:t>7/1/2024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504EC4">
        <w:rPr>
          <w:rFonts w:ascii="Courier New" w:hAnsi="Courier New" w:cs="Courier New"/>
        </w:rPr>
        <w:t xml:space="preserve">      26МS0083-01-2023-006024-56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</w:t>
      </w:r>
      <w:r w:rsidRPr="005837CD">
        <w:rPr>
          <w:rFonts w:ascii="Courier New" w:hAnsi="Courier New" w:cs="Courier New"/>
        </w:rPr>
        <w:t xml:space="preserve"> О С Т А Н О В Л Е Н И Е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7163A7">
      <w:pPr>
        <w:tabs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16 января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3A7DCC">
        <w:rPr>
          <w:rFonts w:ascii="Courier New" w:hAnsi="Courier New" w:cs="Courier New"/>
        </w:rPr>
        <w:t>Желтоусова</w:t>
      </w:r>
      <w:r w:rsidR="003A7DCC">
        <w:rPr>
          <w:rFonts w:ascii="Courier New" w:hAnsi="Courier New" w:cs="Courier New"/>
        </w:rPr>
        <w:t xml:space="preserve"> Е.Н.</w:t>
      </w:r>
      <w:r>
        <w:rPr>
          <w:rFonts w:ascii="Courier New" w:hAnsi="Courier New" w:cs="Courier New"/>
        </w:rPr>
        <w:t xml:space="preserve">, 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у с т а н о в и </w:t>
      </w:r>
      <w:r w:rsidRPr="005837CD">
        <w:rPr>
          <w:rFonts w:ascii="Courier New" w:hAnsi="Courier New" w:cs="Courier New"/>
        </w:rPr>
        <w:t>л</w:t>
      </w:r>
      <w:r w:rsidRPr="005837CD">
        <w:rPr>
          <w:rFonts w:ascii="Courier New" w:hAnsi="Courier New" w:cs="Courier New"/>
        </w:rPr>
        <w:t>: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5837CD" w:rsidRPr="005837CD" w:rsidP="00DC5895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57420" w:rsidR="00457420">
        <w:rPr>
          <w:rFonts w:ascii="Courier New" w:hAnsi="Courier New" w:cs="Courier New"/>
        </w:rPr>
        <w:t>11.12</w:t>
      </w:r>
      <w:r w:rsidRPr="00457420">
        <w:rPr>
          <w:rFonts w:ascii="Courier New" w:hAnsi="Courier New" w:cs="Courier New"/>
        </w:rPr>
        <w:t>.2023г</w:t>
      </w:r>
      <w:r>
        <w:rPr>
          <w:rFonts w:ascii="Courier New" w:hAnsi="Courier New" w:cs="Courier New"/>
        </w:rPr>
        <w:t>. в 0</w:t>
      </w:r>
      <w:r w:rsidR="00457420">
        <w:rPr>
          <w:rFonts w:ascii="Courier New" w:hAnsi="Courier New" w:cs="Courier New"/>
        </w:rPr>
        <w:t>9час.00</w:t>
      </w:r>
      <w:r w:rsidR="00DC5895">
        <w:rPr>
          <w:rFonts w:ascii="Courier New" w:hAnsi="Courier New" w:cs="Courier New"/>
        </w:rPr>
        <w:t xml:space="preserve">мин. </w:t>
      </w:r>
      <w:r w:rsidR="00457420">
        <w:rPr>
          <w:rFonts w:ascii="Courier New" w:hAnsi="Courier New" w:cs="Courier New"/>
        </w:rPr>
        <w:t>Желтоусов</w:t>
      </w:r>
      <w:r w:rsidR="00457420">
        <w:rPr>
          <w:rFonts w:ascii="Courier New" w:hAnsi="Courier New" w:cs="Courier New"/>
        </w:rPr>
        <w:t xml:space="preserve"> Е.Н</w:t>
      </w:r>
      <w:r w:rsidR="00DC5895">
        <w:rPr>
          <w:rFonts w:ascii="Courier New" w:hAnsi="Courier New" w:cs="Courier New"/>
        </w:rPr>
        <w:t xml:space="preserve">. </w:t>
      </w:r>
      <w:r w:rsidRPr="00446FF4" w:rsidR="00446FF4">
        <w:rPr>
          <w:rFonts w:ascii="Courier New" w:hAnsi="Courier New" w:cs="Courier New"/>
        </w:rPr>
        <w:t>в нарушение п.п.2.3.2 ПДД РФ, управлял транспортным средством,  с признаками опьянения  (запах алкоголя изо</w:t>
      </w:r>
      <w:r w:rsidR="00457420">
        <w:rPr>
          <w:rFonts w:ascii="Courier New" w:hAnsi="Courier New" w:cs="Courier New"/>
        </w:rPr>
        <w:t xml:space="preserve"> рта</w:t>
      </w:r>
      <w:r w:rsidRPr="00446FF4" w:rsidR="00446FF4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DC5895" w:rsidRPr="00DC5895" w:rsidP="009F7B5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846637">
        <w:rPr>
          <w:rFonts w:ascii="Courier New" w:hAnsi="Courier New" w:cs="Courier New"/>
        </w:rPr>
        <w:t>В судебном</w:t>
      </w:r>
      <w:r w:rsidRPr="009F7B50" w:rsidR="009F7B50">
        <w:rPr>
          <w:rFonts w:ascii="Courier New" w:hAnsi="Courier New" w:cs="Courier New"/>
        </w:rPr>
        <w:t xml:space="preserve"> заседани</w:t>
      </w:r>
      <w:r w:rsidR="00846637">
        <w:rPr>
          <w:rFonts w:ascii="Courier New" w:hAnsi="Courier New" w:cs="Courier New"/>
        </w:rPr>
        <w:t>и</w:t>
      </w:r>
      <w:r w:rsidRPr="009F7B50" w:rsidR="009F7B50">
        <w:rPr>
          <w:rFonts w:ascii="Courier New" w:hAnsi="Courier New" w:cs="Courier New"/>
        </w:rPr>
        <w:t xml:space="preserve"> </w:t>
      </w:r>
      <w:r w:rsidR="00457420">
        <w:rPr>
          <w:rFonts w:ascii="Courier New" w:hAnsi="Courier New" w:cs="Courier New"/>
        </w:rPr>
        <w:t>Желтоусов</w:t>
      </w:r>
      <w:r w:rsidR="00457420">
        <w:rPr>
          <w:rFonts w:ascii="Courier New" w:hAnsi="Courier New" w:cs="Courier New"/>
        </w:rPr>
        <w:t xml:space="preserve"> Е.Н</w:t>
      </w:r>
      <w:r w:rsidRPr="009F7B50" w:rsidR="009F7B50">
        <w:rPr>
          <w:rFonts w:ascii="Courier New" w:hAnsi="Courier New" w:cs="Courier New"/>
        </w:rPr>
        <w:t>. вину в совершении администр</w:t>
      </w:r>
      <w:r w:rsidR="00846637">
        <w:rPr>
          <w:rFonts w:ascii="Courier New" w:hAnsi="Courier New" w:cs="Courier New"/>
        </w:rPr>
        <w:t>ативного правонарушения признал</w:t>
      </w:r>
      <w:r w:rsidRPr="00DC5895">
        <w:rPr>
          <w:rFonts w:ascii="Courier New" w:hAnsi="Courier New" w:cs="Courier New"/>
        </w:rPr>
        <w:t>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846637">
        <w:rPr>
          <w:rFonts w:ascii="Courier New" w:hAnsi="Courier New" w:cs="Courier New"/>
        </w:rPr>
        <w:t xml:space="preserve">Выслушав </w:t>
      </w:r>
      <w:r w:rsidR="00457420">
        <w:rPr>
          <w:rFonts w:ascii="Courier New" w:hAnsi="Courier New" w:cs="Courier New"/>
        </w:rPr>
        <w:t>Желтоусова</w:t>
      </w:r>
      <w:r w:rsidR="00457420">
        <w:rPr>
          <w:rFonts w:ascii="Courier New" w:hAnsi="Courier New" w:cs="Courier New"/>
        </w:rPr>
        <w:t xml:space="preserve"> Е.Н</w:t>
      </w:r>
      <w:r w:rsidR="00846637">
        <w:rPr>
          <w:rFonts w:ascii="Courier New" w:hAnsi="Courier New" w:cs="Courier New"/>
        </w:rPr>
        <w:t>., 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Субъектом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РФ, является водитель транспортного средства.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882120">
        <w:rPr>
          <w:rFonts w:ascii="Courier New" w:hAnsi="Courier New" w:cs="Courier New"/>
        </w:rPr>
        <w:t>обучающийся</w:t>
      </w:r>
      <w:r w:rsidRPr="00882120">
        <w:rPr>
          <w:rFonts w:ascii="Courier New" w:hAnsi="Courier New" w:cs="Courier New"/>
        </w:rPr>
        <w:t xml:space="preserve"> вождению.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ч.1.1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дорожного движения и эксплуатации транспортного средства.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Частью 1.1.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определено, что лицо, которое управляет транспортным средством соответствующего вида,  и 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с частью 6 настоящей статьи.  При отказе от прохождения освидетельствования на состояние алкогольного опьянения </w:t>
      </w:r>
      <w:r w:rsidRPr="00882120">
        <w:rPr>
          <w:rFonts w:ascii="Courier New" w:hAnsi="Courier New" w:cs="Courier New"/>
        </w:rPr>
        <w:t>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 w:rsidR="00086DC9"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</w:t>
      </w:r>
      <w:r w:rsidRPr="00882120">
        <w:rPr>
          <w:rFonts w:ascii="Courier New" w:hAnsi="Courier New" w:cs="Courier New"/>
        </w:rPr>
        <w:t xml:space="preserve">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 w:rsidR="00086DC9">
        <w:rPr>
          <w:rFonts w:ascii="Courier New" w:hAnsi="Courier New" w:cs="Courier New"/>
        </w:rPr>
        <w:t xml:space="preserve"> </w:t>
      </w:r>
      <w:r w:rsidR="00086DC9">
        <w:rPr>
          <w:rFonts w:ascii="Courier New" w:hAnsi="Courier New" w:cs="Courier New"/>
        </w:rPr>
        <w:t>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</w:t>
      </w:r>
      <w:r w:rsidR="00457420">
        <w:rPr>
          <w:rFonts w:ascii="Courier New" w:hAnsi="Courier New" w:cs="Courier New"/>
        </w:rPr>
        <w:t xml:space="preserve">ном правонарушении следует, что </w:t>
      </w:r>
      <w:r w:rsidRPr="00457420" w:rsidR="00457420">
        <w:rPr>
          <w:rFonts w:ascii="Courier New" w:hAnsi="Courier New" w:cs="Courier New"/>
        </w:rPr>
        <w:t>11.12.2023г</w:t>
      </w:r>
      <w:r w:rsidR="00457420">
        <w:rPr>
          <w:rFonts w:ascii="Courier New" w:hAnsi="Courier New" w:cs="Courier New"/>
        </w:rPr>
        <w:t xml:space="preserve">. в 09час.00мин. </w:t>
      </w:r>
      <w:r w:rsidR="00457420">
        <w:rPr>
          <w:rFonts w:ascii="Courier New" w:hAnsi="Courier New" w:cs="Courier New"/>
        </w:rPr>
        <w:t>Желтоусов</w:t>
      </w:r>
      <w:r w:rsidR="00457420">
        <w:rPr>
          <w:rFonts w:ascii="Courier New" w:hAnsi="Courier New" w:cs="Courier New"/>
        </w:rPr>
        <w:t xml:space="preserve"> Е.Н. </w:t>
      </w:r>
      <w:r w:rsidRPr="00446FF4" w:rsidR="00457420">
        <w:rPr>
          <w:rFonts w:ascii="Courier New" w:hAnsi="Courier New" w:cs="Courier New"/>
        </w:rPr>
        <w:t>в нарушение п.п.2.3.2 ПДД РФ, управлял транспортным средством,  с признаками опьянения  (запах алкоголя изо</w:t>
      </w:r>
      <w:r w:rsidR="00457420">
        <w:rPr>
          <w:rFonts w:ascii="Courier New" w:hAnsi="Courier New" w:cs="Courier New"/>
        </w:rPr>
        <w:t xml:space="preserve"> рта</w:t>
      </w:r>
      <w:r w:rsidRPr="00446FF4" w:rsidR="00457420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E9220B" w:rsidRPr="00882120" w:rsidP="0056435C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 w:rsidR="0056435C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Обстоятельства, послужившие законным основанием для направления водителя на медицинское освидетельствование указаны</w:t>
      </w:r>
      <w:r w:rsidRPr="00882120">
        <w:rPr>
          <w:rFonts w:ascii="Courier New" w:hAnsi="Courier New" w:cs="Courier New"/>
        </w:rPr>
        <w:t xml:space="preserve">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</w:t>
      </w:r>
      <w:r w:rsidRPr="00882120">
        <w:rPr>
          <w:rFonts w:ascii="Courier New" w:hAnsi="Courier New" w:cs="Courier New"/>
        </w:rPr>
        <w:t>)(</w:t>
      </w:r>
      <w:r w:rsidRPr="00882120">
        <w:rPr>
          <w:rFonts w:ascii="Courier New" w:hAnsi="Courier New" w:cs="Courier New"/>
        </w:rPr>
        <w:t>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г)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д)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</w:t>
      </w:r>
      <w:r w:rsidRPr="00882120">
        <w:rPr>
          <w:rFonts w:ascii="Courier New" w:hAnsi="Courier New" w:cs="Courier New"/>
        </w:rPr>
        <w:t>ств в кр</w:t>
      </w:r>
      <w:r w:rsidRPr="00882120">
        <w:rPr>
          <w:rFonts w:ascii="Courier New" w:hAnsi="Courier New" w:cs="Courier New"/>
        </w:rPr>
        <w:t xml:space="preserve">ови.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</w:t>
      </w:r>
      <w:r w:rsidRPr="00882120">
        <w:rPr>
          <w:rFonts w:ascii="Courier New" w:hAnsi="Courier New" w:cs="Courier New"/>
        </w:rPr>
        <w:t xml:space="preserve">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движения и эксплуатации транспортного средства соответствующего вида.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 w:rsidR="00AE0CE4"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</w:t>
      </w:r>
      <w:r w:rsidRPr="00882120">
        <w:rPr>
          <w:rFonts w:ascii="Courier New" w:hAnsi="Courier New" w:cs="Courier New"/>
        </w:rPr>
        <w:t xml:space="preserve">2) </w:t>
      </w:r>
      <w:r w:rsidRPr="00882120">
        <w:rPr>
          <w:rFonts w:ascii="Courier New" w:hAnsi="Courier New" w:cs="Courier New"/>
        </w:rPr>
        <w:t>состояние опьянения не установлено; 3) от медицинского освидетельствования свидетельствуемый отказался.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</w:t>
      </w:r>
      <w:r w:rsidRPr="00882120">
        <w:rPr>
          <w:rFonts w:ascii="Courier New" w:hAnsi="Courier New" w:cs="Courier New"/>
        </w:rPr>
        <w:t xml:space="preserve">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Факт совершения административного правонарушения, ответственность за которое предусмотрена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и вина </w:t>
      </w:r>
      <w:r w:rsidR="00457420">
        <w:rPr>
          <w:rFonts w:ascii="Courier New" w:hAnsi="Courier New" w:cs="Courier New"/>
        </w:rPr>
        <w:t>Желтоусова</w:t>
      </w:r>
      <w:r w:rsidR="00457420">
        <w:rPr>
          <w:rFonts w:ascii="Courier New" w:hAnsi="Courier New" w:cs="Courier New"/>
        </w:rPr>
        <w:t xml:space="preserve"> Е.Н</w:t>
      </w:r>
      <w:r w:rsidRPr="00882120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протоколом об </w:t>
      </w:r>
      <w:r w:rsidRPr="00882120">
        <w:rPr>
          <w:rFonts w:ascii="Courier New" w:hAnsi="Courier New" w:cs="Courier New"/>
        </w:rPr>
        <w:t xml:space="preserve">административном правонарушении </w:t>
      </w:r>
      <w:r w:rsidR="00457420">
        <w:rPr>
          <w:rFonts w:ascii="Courier New" w:hAnsi="Courier New" w:cs="Courier New"/>
        </w:rPr>
        <w:t>от 11.12</w:t>
      </w:r>
      <w:r w:rsidRPr="00882120">
        <w:rPr>
          <w:rFonts w:ascii="Courier New" w:hAnsi="Courier New" w:cs="Courier New"/>
        </w:rPr>
        <w:t>.2023г. (л.д.</w:t>
      </w:r>
      <w:r w:rsidR="00457420">
        <w:rPr>
          <w:rFonts w:ascii="Courier New" w:hAnsi="Courier New" w:cs="Courier New"/>
        </w:rPr>
        <w:t>3</w:t>
      </w:r>
      <w:r w:rsidRPr="00882120">
        <w:rPr>
          <w:rFonts w:ascii="Courier New" w:hAnsi="Courier New" w:cs="Courier New"/>
        </w:rPr>
        <w:t xml:space="preserve">),  </w:t>
      </w:r>
      <w:r w:rsidRPr="00882120" w:rsidR="00FC2D3F">
        <w:rPr>
          <w:rFonts w:ascii="Courier New" w:hAnsi="Courier New" w:cs="Courier New"/>
        </w:rPr>
        <w:t xml:space="preserve">протоколом  </w:t>
      </w:r>
      <w:r w:rsidR="00457420">
        <w:rPr>
          <w:rFonts w:ascii="Courier New" w:hAnsi="Courier New" w:cs="Courier New"/>
        </w:rPr>
        <w:t>от 11.12</w:t>
      </w:r>
      <w:r w:rsidRPr="00882120" w:rsidR="00FC2D3F">
        <w:rPr>
          <w:rFonts w:ascii="Courier New" w:hAnsi="Courier New" w:cs="Courier New"/>
        </w:rPr>
        <w:t>.2023г. об отстранении от управления транспортны</w:t>
      </w:r>
      <w:r w:rsidR="00457420">
        <w:rPr>
          <w:rFonts w:ascii="Courier New" w:hAnsi="Courier New" w:cs="Courier New"/>
        </w:rPr>
        <w:t>м средством (л.д.4</w:t>
      </w:r>
      <w:r w:rsidRPr="00882120" w:rsidR="00FC2D3F">
        <w:rPr>
          <w:rFonts w:ascii="Courier New" w:hAnsi="Courier New" w:cs="Courier New"/>
        </w:rPr>
        <w:t>),</w:t>
      </w:r>
      <w:r w:rsidR="00FC2D3F">
        <w:rPr>
          <w:rFonts w:ascii="Courier New" w:hAnsi="Courier New" w:cs="Courier New"/>
        </w:rPr>
        <w:t xml:space="preserve"> </w:t>
      </w:r>
      <w:r w:rsidRPr="00882120" w:rsidR="00834A02">
        <w:rPr>
          <w:rFonts w:ascii="Courier New" w:hAnsi="Courier New" w:cs="Courier New"/>
        </w:rPr>
        <w:t xml:space="preserve">протоколом </w:t>
      </w:r>
      <w:r w:rsidR="00457420">
        <w:rPr>
          <w:rFonts w:ascii="Courier New" w:hAnsi="Courier New" w:cs="Courier New"/>
        </w:rPr>
        <w:t>от 11.12</w:t>
      </w:r>
      <w:r w:rsidRPr="00882120" w:rsidR="00834A02">
        <w:rPr>
          <w:rFonts w:ascii="Courier New" w:hAnsi="Courier New" w:cs="Courier New"/>
        </w:rPr>
        <w:t>.2023г. о направлении  на  медицинское  освидетельствование  на состояние</w:t>
      </w:r>
      <w:r w:rsidRPr="00882120" w:rsidR="00834A02">
        <w:rPr>
          <w:rFonts w:ascii="Courier New" w:hAnsi="Courier New" w:cs="Courier New"/>
        </w:rPr>
        <w:t xml:space="preserve"> алкогольного опьянения (л.д.</w:t>
      </w:r>
      <w:r w:rsidR="00457420">
        <w:rPr>
          <w:rFonts w:ascii="Courier New" w:hAnsi="Courier New" w:cs="Courier New"/>
        </w:rPr>
        <w:t>5</w:t>
      </w:r>
      <w:r w:rsidRPr="00882120" w:rsidR="00834A02">
        <w:rPr>
          <w:rFonts w:ascii="Courier New" w:hAnsi="Courier New" w:cs="Courier New"/>
        </w:rPr>
        <w:t xml:space="preserve">),  </w:t>
      </w:r>
      <w:r w:rsidR="00457420">
        <w:rPr>
          <w:rFonts w:ascii="Courier New" w:hAnsi="Courier New" w:cs="Courier New"/>
        </w:rPr>
        <w:t xml:space="preserve">актом освидетельствования на состояние алкогольного опьянения от 11.12.2023г. (л.д.7), </w:t>
      </w:r>
      <w:r w:rsidRPr="00882120" w:rsidR="006C0473">
        <w:rPr>
          <w:rFonts w:ascii="Courier New" w:hAnsi="Courier New" w:cs="Courier New"/>
        </w:rPr>
        <w:t xml:space="preserve">актом медицинского освидетельствования на состояние опьянения </w:t>
      </w:r>
      <w:r w:rsidR="006C0473">
        <w:rPr>
          <w:rFonts w:ascii="Courier New" w:hAnsi="Courier New" w:cs="Courier New"/>
        </w:rPr>
        <w:t>от 11.12</w:t>
      </w:r>
      <w:r w:rsidRPr="00882120" w:rsidR="006C0473">
        <w:rPr>
          <w:rFonts w:ascii="Courier New" w:hAnsi="Courier New" w:cs="Courier New"/>
        </w:rPr>
        <w:t>.2023г.,</w:t>
      </w:r>
      <w:r w:rsidR="006C0473">
        <w:rPr>
          <w:rFonts w:ascii="Courier New" w:hAnsi="Courier New" w:cs="Courier New"/>
        </w:rPr>
        <w:t xml:space="preserve"> </w:t>
      </w:r>
      <w:r w:rsidRPr="00882120" w:rsidR="006C0473">
        <w:rPr>
          <w:rFonts w:ascii="Courier New" w:hAnsi="Courier New" w:cs="Courier New"/>
        </w:rPr>
        <w:t xml:space="preserve">согласно заключения которого </w:t>
      </w:r>
      <w:r w:rsidR="006C0473">
        <w:rPr>
          <w:rFonts w:ascii="Courier New" w:hAnsi="Courier New" w:cs="Courier New"/>
        </w:rPr>
        <w:t>Желтоусов</w:t>
      </w:r>
      <w:r w:rsidR="006C0473">
        <w:rPr>
          <w:rFonts w:ascii="Courier New" w:hAnsi="Courier New" w:cs="Courier New"/>
        </w:rPr>
        <w:t xml:space="preserve"> Е.Н</w:t>
      </w:r>
      <w:r w:rsidRPr="00882120" w:rsidR="006C0473">
        <w:rPr>
          <w:rFonts w:ascii="Courier New" w:hAnsi="Courier New" w:cs="Courier New"/>
        </w:rPr>
        <w:t>. от прохождения медицинского освидетельствования отказался (л.д.</w:t>
      </w:r>
      <w:r w:rsidR="006C0473">
        <w:rPr>
          <w:rFonts w:ascii="Courier New" w:hAnsi="Courier New" w:cs="Courier New"/>
        </w:rPr>
        <w:t>8 оборот</w:t>
      </w:r>
      <w:r w:rsidRPr="00882120" w:rsidR="006C0473">
        <w:rPr>
          <w:rFonts w:ascii="Courier New" w:hAnsi="Courier New" w:cs="Courier New"/>
        </w:rPr>
        <w:t>)</w:t>
      </w:r>
      <w:r w:rsidR="006C0473">
        <w:rPr>
          <w:rFonts w:ascii="Courier New" w:hAnsi="Courier New" w:cs="Courier New"/>
        </w:rPr>
        <w:t xml:space="preserve">, </w:t>
      </w:r>
      <w:r w:rsidRPr="00882120" w:rsidR="00FC2D3F">
        <w:rPr>
          <w:rFonts w:ascii="Courier New" w:hAnsi="Courier New" w:cs="Courier New"/>
        </w:rPr>
        <w:t xml:space="preserve">протоколом   </w:t>
      </w:r>
      <w:r w:rsidR="00457420">
        <w:rPr>
          <w:rFonts w:ascii="Courier New" w:hAnsi="Courier New" w:cs="Courier New"/>
        </w:rPr>
        <w:t>от 11.12</w:t>
      </w:r>
      <w:r w:rsidRPr="00882120" w:rsidR="00FC2D3F">
        <w:rPr>
          <w:rFonts w:ascii="Courier New" w:hAnsi="Courier New" w:cs="Courier New"/>
        </w:rPr>
        <w:t xml:space="preserve">.2023г. о задержании транспортного </w:t>
      </w:r>
      <w:r w:rsidR="00457420">
        <w:rPr>
          <w:rFonts w:ascii="Courier New" w:hAnsi="Courier New" w:cs="Courier New"/>
        </w:rPr>
        <w:t>средства (л.д.9</w:t>
      </w:r>
      <w:r w:rsidR="00FC2D3F">
        <w:rPr>
          <w:rFonts w:ascii="Courier New" w:hAnsi="Courier New" w:cs="Courier New"/>
        </w:rPr>
        <w:t xml:space="preserve">), рапортом сотрудника </w:t>
      </w:r>
      <w:r w:rsidR="00457420">
        <w:rPr>
          <w:rFonts w:ascii="Courier New" w:hAnsi="Courier New" w:cs="Courier New"/>
        </w:rPr>
        <w:t xml:space="preserve">ДПС </w:t>
      </w:r>
      <w:r w:rsidR="00FC2D3F">
        <w:rPr>
          <w:rFonts w:ascii="Courier New" w:hAnsi="Courier New" w:cs="Courier New"/>
        </w:rPr>
        <w:t xml:space="preserve">ОСБ ДПС ГИДББ </w:t>
      </w:r>
      <w:r w:rsidR="002807D4">
        <w:rPr>
          <w:rFonts w:ascii="Courier New" w:hAnsi="Courier New" w:cs="Courier New"/>
        </w:rPr>
        <w:t>г</w:t>
      </w:r>
      <w:r w:rsidR="002807D4">
        <w:rPr>
          <w:rFonts w:ascii="Courier New" w:hAnsi="Courier New" w:cs="Courier New"/>
        </w:rPr>
        <w:t>.Е</w:t>
      </w:r>
      <w:r w:rsidR="002807D4">
        <w:rPr>
          <w:rFonts w:ascii="Courier New" w:hAnsi="Courier New" w:cs="Courier New"/>
        </w:rPr>
        <w:t>ссентуки</w:t>
      </w:r>
      <w:r w:rsidR="002807D4">
        <w:rPr>
          <w:rFonts w:ascii="Courier New" w:hAnsi="Courier New" w:cs="Courier New"/>
        </w:rPr>
        <w:t xml:space="preserve"> ГУ МВД России</w:t>
      </w:r>
      <w:r w:rsidR="00457420">
        <w:rPr>
          <w:rFonts w:ascii="Courier New" w:hAnsi="Courier New" w:cs="Courier New"/>
        </w:rPr>
        <w:t xml:space="preserve"> по Ставропольскому краю </w:t>
      </w:r>
      <w:r w:rsidR="002807D4">
        <w:rPr>
          <w:rFonts w:ascii="Courier New" w:hAnsi="Courier New" w:cs="Courier New"/>
        </w:rPr>
        <w:t>(л.</w:t>
      </w:r>
      <w:r w:rsidR="003A7DCC">
        <w:rPr>
          <w:rFonts w:ascii="Courier New" w:hAnsi="Courier New" w:cs="Courier New"/>
        </w:rPr>
        <w:t xml:space="preserve">д.10), письменными объяснениями </w:t>
      </w:r>
      <w:r w:rsidR="006C0473">
        <w:rPr>
          <w:rFonts w:ascii="Courier New" w:hAnsi="Courier New" w:cs="Courier New"/>
        </w:rPr>
        <w:t>Желтоусова</w:t>
      </w:r>
      <w:r w:rsidR="006C0473">
        <w:rPr>
          <w:rFonts w:ascii="Courier New" w:hAnsi="Courier New" w:cs="Courier New"/>
        </w:rPr>
        <w:t xml:space="preserve"> Е.Н</w:t>
      </w:r>
      <w:r w:rsidR="002807D4">
        <w:rPr>
          <w:rFonts w:ascii="Courier New" w:hAnsi="Courier New" w:cs="Courier New"/>
        </w:rPr>
        <w:t>. (л.д.11),</w:t>
      </w:r>
      <w:r w:rsidR="00FC2D3F">
        <w:rPr>
          <w:rFonts w:ascii="Courier New" w:hAnsi="Courier New" w:cs="Courier New"/>
        </w:rPr>
        <w:t xml:space="preserve"> </w:t>
      </w:r>
      <w:r w:rsidRPr="00882120" w:rsidR="00834A02">
        <w:rPr>
          <w:rFonts w:ascii="Courier New" w:hAnsi="Courier New" w:cs="Courier New"/>
        </w:rPr>
        <w:t>,</w:t>
      </w:r>
      <w:r w:rsidR="00834A02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видеосъемкой, обозреваемой в судебном заседании (л.д.</w:t>
      </w:r>
      <w:r w:rsidR="006C0473">
        <w:rPr>
          <w:rFonts w:ascii="Courier New" w:hAnsi="Courier New" w:cs="Courier New"/>
        </w:rPr>
        <w:t>19</w:t>
      </w:r>
      <w:r w:rsidR="00737BB8">
        <w:rPr>
          <w:rFonts w:ascii="Courier New" w:hAnsi="Courier New" w:cs="Courier New"/>
        </w:rPr>
        <w:t>)</w:t>
      </w:r>
      <w:r w:rsidRPr="00882120">
        <w:rPr>
          <w:rFonts w:ascii="Courier New" w:hAnsi="Courier New" w:cs="Courier New"/>
        </w:rPr>
        <w:t xml:space="preserve">.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дела  составлены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 w:rsidR="005C6795">
        <w:rPr>
          <w:rFonts w:ascii="Courier New" w:hAnsi="Courier New" w:cs="Courier New"/>
        </w:rPr>
        <w:t xml:space="preserve"> </w:t>
      </w:r>
      <w:r w:rsidR="006C0473">
        <w:rPr>
          <w:rFonts w:ascii="Courier New" w:hAnsi="Courier New" w:cs="Courier New"/>
        </w:rPr>
        <w:t>Желтоусова</w:t>
      </w:r>
      <w:r w:rsidR="006C0473">
        <w:rPr>
          <w:rFonts w:ascii="Courier New" w:hAnsi="Courier New" w:cs="Courier New"/>
        </w:rPr>
        <w:t xml:space="preserve"> Е.Н</w:t>
      </w:r>
      <w:r w:rsidRPr="00882120">
        <w:rPr>
          <w:rFonts w:ascii="Courier New" w:hAnsi="Courier New" w:cs="Courier New"/>
        </w:rPr>
        <w:t xml:space="preserve">., у суда оснований не имеется. 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Таким образом, факт управления </w:t>
      </w:r>
      <w:r w:rsidR="006C0473">
        <w:rPr>
          <w:rFonts w:ascii="Courier New" w:hAnsi="Courier New" w:cs="Courier New"/>
        </w:rPr>
        <w:t>Желтоусовым</w:t>
      </w:r>
      <w:r w:rsidR="006C0473">
        <w:rPr>
          <w:rFonts w:ascii="Courier New" w:hAnsi="Courier New" w:cs="Courier New"/>
        </w:rPr>
        <w:t xml:space="preserve"> Е.Н</w:t>
      </w:r>
      <w:r w:rsidRPr="00882120">
        <w:rPr>
          <w:rFonts w:ascii="Courier New" w:hAnsi="Courier New" w:cs="Courier New"/>
        </w:rPr>
        <w:t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6C0473">
        <w:rPr>
          <w:rFonts w:ascii="Courier New" w:hAnsi="Courier New" w:cs="Courier New"/>
        </w:rPr>
        <w:t>Желтоусова</w:t>
      </w:r>
      <w:r w:rsidR="006C0473">
        <w:rPr>
          <w:rFonts w:ascii="Courier New" w:hAnsi="Courier New" w:cs="Courier New"/>
        </w:rPr>
        <w:t xml:space="preserve"> Е.Н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882120">
        <w:rPr>
          <w:rFonts w:ascii="Courier New" w:hAnsi="Courier New" w:cs="Courier New"/>
        </w:rPr>
        <w:t xml:space="preserve"> состояние опьянения, если такие действия (бездействие) не содержат уголовно наказуемого деяния.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При назначении </w:t>
      </w:r>
      <w:r w:rsidR="006C0473">
        <w:rPr>
          <w:rFonts w:ascii="Courier New" w:hAnsi="Courier New" w:cs="Courier New"/>
        </w:rPr>
        <w:t>Желтоусову</w:t>
      </w:r>
      <w:r w:rsidR="006C0473">
        <w:rPr>
          <w:rFonts w:ascii="Courier New" w:hAnsi="Courier New" w:cs="Courier New"/>
        </w:rPr>
        <w:t xml:space="preserve"> Е.Н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</w:t>
      </w:r>
      <w:r w:rsidRPr="00882120">
        <w:rPr>
          <w:rFonts w:ascii="Courier New" w:hAnsi="Courier New" w:cs="Courier New"/>
        </w:rPr>
        <w:t xml:space="preserve">, </w:t>
      </w:r>
      <w:r w:rsidRPr="00882120">
        <w:rPr>
          <w:rFonts w:ascii="Courier New" w:hAnsi="Courier New" w:cs="Courier New"/>
        </w:rPr>
        <w:t>приоритетом</w:t>
      </w:r>
      <w:r w:rsidRPr="00882120">
        <w:rPr>
          <w:rFonts w:ascii="Courier New" w:hAnsi="Courier New" w:cs="Courier New"/>
        </w:rPr>
        <w:t xml:space="preserve"> которого является жизнь и здоровье его участников.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Руководствуясь ст.ст.29.9, 29.10, 29.11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судья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E9220B" w:rsidRPr="00882120" w:rsidP="00882120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>п</w:t>
      </w:r>
      <w:r w:rsidRPr="00882120">
        <w:rPr>
          <w:rFonts w:ascii="Courier New" w:hAnsi="Courier New" w:cs="Courier New"/>
        </w:rPr>
        <w:t xml:space="preserve"> о с т а н о в и л: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</w:p>
    <w:p w:rsidR="00E9220B" w:rsidRPr="00882120" w:rsidP="0088212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="003A7DCC">
        <w:rPr>
          <w:rFonts w:ascii="Courier New" w:hAnsi="Courier New" w:cs="Courier New"/>
        </w:rPr>
        <w:t>Желтоусова</w:t>
      </w:r>
      <w:r w:rsidR="003A7DCC">
        <w:rPr>
          <w:rFonts w:ascii="Courier New" w:hAnsi="Courier New" w:cs="Courier New"/>
        </w:rPr>
        <w:t xml:space="preserve"> Е.Н.</w:t>
      </w:r>
      <w:r w:rsidRPr="00882120" w:rsidR="002807D4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 xml:space="preserve">признать виновным в совершении административного  правонарушения,  предусмотренного 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 и подвергнуть штрафу в доход государства в размере 30000 (тридцати тысяч) рублей с лишением права управления транспортными средствами сроком  на  01 (один) год 06 (шесть) месяцев. </w:t>
      </w:r>
    </w:p>
    <w:p w:rsidR="00D30C47" w:rsidRPr="004449ED" w:rsidP="00E9220B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позднее шестидесяти дней со дня вступления постановления о наложении административного штрафа в законную силу, по реквизитам:</w:t>
      </w:r>
      <w:r w:rsidR="000112A1">
        <w:rPr>
          <w:rFonts w:ascii="Courier New" w:hAnsi="Courier New" w:cs="Courier New"/>
        </w:rPr>
        <w:t xml:space="preserve"> (</w:t>
      </w:r>
      <w:r w:rsidRPr="0059250E" w:rsidR="00992FF8">
        <w:rPr>
          <w:rFonts w:ascii="Courier New" w:hAnsi="Courier New" w:cs="Courier New"/>
        </w:rPr>
        <w:t xml:space="preserve">ГУ МВД России по Ставропольскому краю) ИНН 2634050372, КПП 263401001, счет получателя средств 03100643000000012100, в </w:t>
      </w:r>
      <w:r w:rsidR="00992FF8">
        <w:rPr>
          <w:rFonts w:ascii="Courier New" w:hAnsi="Courier New" w:cs="Courier New"/>
        </w:rPr>
        <w:t xml:space="preserve">Отделение Ставрополь </w:t>
      </w:r>
      <w:r w:rsidR="00992FF8">
        <w:rPr>
          <w:rFonts w:ascii="Courier New" w:hAnsi="Courier New" w:cs="Courier New"/>
        </w:rPr>
        <w:t>г</w:t>
      </w:r>
      <w:r w:rsidR="00992FF8">
        <w:rPr>
          <w:rFonts w:ascii="Courier New" w:hAnsi="Courier New" w:cs="Courier New"/>
        </w:rPr>
        <w:t>.С</w:t>
      </w:r>
      <w:r w:rsidR="00992FF8">
        <w:rPr>
          <w:rFonts w:ascii="Courier New" w:hAnsi="Courier New" w:cs="Courier New"/>
        </w:rPr>
        <w:t>таврополь</w:t>
      </w:r>
      <w:r w:rsidRPr="0059250E" w:rsidR="00992FF8">
        <w:rPr>
          <w:rFonts w:ascii="Courier New" w:hAnsi="Courier New" w:cs="Courier New"/>
        </w:rPr>
        <w:t xml:space="preserve">, </w:t>
      </w:r>
      <w:r w:rsidRPr="0059250E" w:rsidR="00992FF8">
        <w:rPr>
          <w:rFonts w:ascii="Courier New" w:hAnsi="Courier New" w:cs="Courier New"/>
        </w:rPr>
        <w:t>кор.сч</w:t>
      </w:r>
      <w:r w:rsidRPr="0059250E" w:rsidR="00992FF8">
        <w:rPr>
          <w:rFonts w:ascii="Courier New" w:hAnsi="Courier New" w:cs="Courier New"/>
        </w:rPr>
        <w:t xml:space="preserve">. 40102810345370000013, БИК 010702101, КБК 18811601123010001140, </w:t>
      </w:r>
      <w:r w:rsidR="006C0473">
        <w:rPr>
          <w:rFonts w:ascii="Courier New" w:hAnsi="Courier New" w:cs="Courier New"/>
        </w:rPr>
        <w:t>ОКТМО 07710000, УИН 18810426234200008702</w:t>
      </w:r>
      <w:r w:rsidRPr="0047107C" w:rsidR="0047107C">
        <w:rPr>
          <w:rFonts w:ascii="Courier New" w:hAnsi="Courier New" w:cs="Courier New"/>
        </w:rPr>
        <w:t>)</w:t>
      </w:r>
      <w:r w:rsidRPr="00BF1643" w:rsidR="00306D00">
        <w:rPr>
          <w:rFonts w:ascii="Courier New" w:hAnsi="Courier New" w:cs="Courier New"/>
        </w:rPr>
        <w:t xml:space="preserve">. </w:t>
      </w:r>
    </w:p>
    <w:p w:rsidR="007607E8" w:rsidP="007607E8">
      <w:pPr>
        <w:tabs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</w:t>
      </w:r>
      <w:r w:rsidRPr="004449ED">
        <w:rPr>
          <w:rFonts w:ascii="Courier New" w:hAnsi="Courier New" w:cs="Courier New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4449ED">
        <w:rPr>
          <w:rFonts w:ascii="Courier New" w:hAnsi="Courier New" w:cs="Courier New"/>
        </w:rPr>
        <w:t xml:space="preserve">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>
      <w:pPr>
        <w:jc w:val="both"/>
        <w:rPr>
          <w:rFonts w:ascii="Courier New" w:hAnsi="Courier New" w:cs="Courier New"/>
        </w:rPr>
      </w:pPr>
    </w:p>
    <w:p w:rsidR="00D30C47" w:rsidP="00DB40E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3A7DCC" w:rsidRPr="004449ED" w:rsidP="003A7DC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«согласованно»</w:t>
      </w:r>
    </w:p>
    <w:sectPr w:rsidSect="007607E8">
      <w:pgSz w:w="11906" w:h="16838"/>
      <w:pgMar w:top="28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4CF"/>
    <w:rsid w:val="000112A1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6DC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6253"/>
    <w:rsid w:val="00117F68"/>
    <w:rsid w:val="001204A9"/>
    <w:rsid w:val="00122EC6"/>
    <w:rsid w:val="00123A70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07D4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46B0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A7DCC"/>
    <w:rsid w:val="003B0203"/>
    <w:rsid w:val="003B2793"/>
    <w:rsid w:val="003B38A3"/>
    <w:rsid w:val="003B3CAA"/>
    <w:rsid w:val="003B409A"/>
    <w:rsid w:val="003C3815"/>
    <w:rsid w:val="003C404B"/>
    <w:rsid w:val="003C489F"/>
    <w:rsid w:val="003C6736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2DD7"/>
    <w:rsid w:val="0045339A"/>
    <w:rsid w:val="00454696"/>
    <w:rsid w:val="00456C43"/>
    <w:rsid w:val="00456F58"/>
    <w:rsid w:val="00457081"/>
    <w:rsid w:val="00457420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582D"/>
    <w:rsid w:val="00487787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4EC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6435C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50E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C6795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1295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0473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3A7"/>
    <w:rsid w:val="00716DEC"/>
    <w:rsid w:val="00717904"/>
    <w:rsid w:val="00717EE6"/>
    <w:rsid w:val="00724A22"/>
    <w:rsid w:val="00732F37"/>
    <w:rsid w:val="007334B5"/>
    <w:rsid w:val="00733589"/>
    <w:rsid w:val="00735D70"/>
    <w:rsid w:val="00737BB8"/>
    <w:rsid w:val="007415E8"/>
    <w:rsid w:val="00741624"/>
    <w:rsid w:val="00743530"/>
    <w:rsid w:val="00750BC9"/>
    <w:rsid w:val="00753F50"/>
    <w:rsid w:val="007568EA"/>
    <w:rsid w:val="0075742E"/>
    <w:rsid w:val="00760348"/>
    <w:rsid w:val="007607E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6DE1"/>
    <w:rsid w:val="008259D6"/>
    <w:rsid w:val="00825A1D"/>
    <w:rsid w:val="00831DC4"/>
    <w:rsid w:val="00834A02"/>
    <w:rsid w:val="00835600"/>
    <w:rsid w:val="008411A4"/>
    <w:rsid w:val="00842796"/>
    <w:rsid w:val="00844163"/>
    <w:rsid w:val="008442BA"/>
    <w:rsid w:val="008444A3"/>
    <w:rsid w:val="00846637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2FF8"/>
    <w:rsid w:val="00995822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9F7B50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0CE4"/>
    <w:rsid w:val="00AE57EB"/>
    <w:rsid w:val="00AF02F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470D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0F91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20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4569"/>
    <w:rsid w:val="00F150D6"/>
    <w:rsid w:val="00F15557"/>
    <w:rsid w:val="00F15F6A"/>
    <w:rsid w:val="00F16B30"/>
    <w:rsid w:val="00F16F41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9FD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2D3F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  <w:style w:type="character" w:styleId="Strong">
    <w:name w:val="Strong"/>
    <w:qFormat/>
    <w:locked/>
    <w:rsid w:val="003C6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C69C-D4B9-48B4-B8EE-31881B65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