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1318" w:rsidP="00B71318" w14:paraId="2EC33DAF" w14:textId="5C4A4BE6">
      <w:pPr>
        <w:jc w:val="right"/>
        <w:rPr>
          <w:color w:val="auto"/>
          <w:szCs w:val="24"/>
        </w:rPr>
      </w:pPr>
      <w:r>
        <w:rPr>
          <w:color w:val="auto"/>
          <w:szCs w:val="24"/>
        </w:rPr>
        <w:t>Дело № 5-216-21-477/2024</w:t>
      </w:r>
    </w:p>
    <w:p w:rsidR="00B71318" w:rsidP="00B71318" w14:paraId="13222C28" w14:textId="77777777">
      <w:pPr>
        <w:jc w:val="right"/>
        <w:rPr>
          <w:color w:val="auto"/>
          <w:szCs w:val="24"/>
        </w:rPr>
      </w:pPr>
      <w:r>
        <w:rPr>
          <w:color w:val="auto"/>
          <w:szCs w:val="24"/>
        </w:rPr>
        <w:t>УИД 26</w:t>
      </w:r>
      <w:r>
        <w:rPr>
          <w:color w:val="auto"/>
          <w:szCs w:val="24"/>
          <w:lang w:val="en-US"/>
        </w:rPr>
        <w:t>MS</w:t>
      </w:r>
      <w:r>
        <w:rPr>
          <w:color w:val="auto"/>
          <w:szCs w:val="24"/>
        </w:rPr>
        <w:t>0065-01-2024-000957-28</w:t>
      </w:r>
    </w:p>
    <w:p w:rsidR="00B71318" w:rsidP="00B71318" w14:paraId="2104BC3F" w14:textId="77777777">
      <w:pPr>
        <w:jc w:val="right"/>
        <w:rPr>
          <w:color w:val="auto"/>
          <w:szCs w:val="24"/>
        </w:rPr>
      </w:pPr>
    </w:p>
    <w:p w:rsidR="00B71318" w:rsidP="00B71318" w14:paraId="4DB67BD3" w14:textId="77777777">
      <w:pPr>
        <w:jc w:val="center"/>
        <w:rPr>
          <w:color w:val="000000"/>
          <w:szCs w:val="24"/>
        </w:rPr>
      </w:pPr>
      <w:r>
        <w:rPr>
          <w:color w:val="000000"/>
          <w:szCs w:val="24"/>
        </w:rPr>
        <w:t>П О С Т А Н О В Л Е Н И Е</w:t>
      </w:r>
    </w:p>
    <w:p w:rsidR="00B71318" w:rsidP="00B71318" w14:paraId="6CB93DAB" w14:textId="2D6AF2C0">
      <w:pPr>
        <w:ind w:right="-81"/>
        <w:jc w:val="both"/>
        <w:rPr>
          <w:color w:val="000000"/>
          <w:szCs w:val="24"/>
        </w:rPr>
      </w:pPr>
      <w:r>
        <w:rPr>
          <w:color w:val="000000"/>
          <w:szCs w:val="24"/>
        </w:rPr>
        <w:t>21 мая 2024</w:t>
      </w:r>
      <w:r>
        <w:rPr>
          <w:color w:val="auto"/>
          <w:szCs w:val="24"/>
        </w:rPr>
        <w:t xml:space="preserve"> года                                                                                                        </w:t>
      </w:r>
      <w:r>
        <w:rPr>
          <w:color w:val="000000"/>
          <w:szCs w:val="24"/>
        </w:rPr>
        <w:t>г. Ставрополь</w:t>
      </w:r>
    </w:p>
    <w:p w:rsidR="00B71318" w:rsidP="00B71318" w14:paraId="197FB82B" w14:textId="77777777">
      <w:pPr>
        <w:jc w:val="both"/>
        <w:rPr>
          <w:b/>
          <w:color w:val="FF0000"/>
          <w:szCs w:val="24"/>
        </w:rPr>
      </w:pPr>
      <w:r>
        <w:rPr>
          <w:b/>
          <w:color w:val="FF0000"/>
          <w:szCs w:val="24"/>
        </w:rPr>
        <w:t xml:space="preserve"> </w:t>
      </w:r>
    </w:p>
    <w:p w:rsidR="00B71318" w:rsidP="002F44B9" w14:paraId="61C1ECD2" w14:textId="44AC874E">
      <w:pPr>
        <w:ind w:firstLine="708"/>
        <w:jc w:val="both"/>
        <w:rPr>
          <w:color w:val="000000"/>
          <w:szCs w:val="24"/>
        </w:rPr>
      </w:pPr>
      <w:r>
        <w:rPr>
          <w:color w:val="000000"/>
          <w:szCs w:val="24"/>
        </w:rPr>
        <w:t>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Панков</w:t>
      </w:r>
      <w:r w:rsidR="00BD5ABF">
        <w:rPr>
          <w:color w:val="000000"/>
          <w:szCs w:val="24"/>
        </w:rPr>
        <w:t>ой</w:t>
      </w:r>
      <w:r>
        <w:rPr>
          <w:color w:val="000000"/>
          <w:szCs w:val="24"/>
        </w:rPr>
        <w:t xml:space="preserve"> </w:t>
      </w:r>
      <w:r w:rsidR="00F0396E">
        <w:rPr>
          <w:color w:val="000000"/>
          <w:szCs w:val="24"/>
        </w:rPr>
        <w:t>В.В.,</w:t>
      </w:r>
    </w:p>
    <w:p w:rsidR="00B71318" w:rsidP="00B71318" w14:paraId="67A71791" w14:textId="77777777">
      <w:pPr>
        <w:ind w:left="3960"/>
        <w:rPr>
          <w:color w:val="000000"/>
          <w:szCs w:val="24"/>
        </w:rPr>
      </w:pPr>
      <w:r>
        <w:rPr>
          <w:color w:val="000000"/>
          <w:szCs w:val="24"/>
        </w:rPr>
        <w:t>У С Т А Н О В И Л:</w:t>
      </w:r>
    </w:p>
    <w:p w:rsidR="00B71318" w:rsidP="00B71318" w14:paraId="1040095E" w14:textId="77777777">
      <w:pPr>
        <w:ind w:left="3960"/>
        <w:rPr>
          <w:color w:val="000000"/>
          <w:szCs w:val="24"/>
        </w:rPr>
      </w:pPr>
    </w:p>
    <w:p w:rsidR="00B71318" w:rsidP="00B71318" w14:paraId="03B42003" w14:textId="0F5D5CBD">
      <w:pPr>
        <w:jc w:val="both"/>
        <w:rPr>
          <w:color w:val="000000"/>
        </w:rPr>
      </w:pPr>
      <w:r>
        <w:rPr>
          <w:szCs w:val="24"/>
        </w:rPr>
        <w:t>****</w:t>
      </w:r>
      <w:r w:rsidR="002F44B9">
        <w:rPr>
          <w:szCs w:val="24"/>
        </w:rPr>
        <w:t xml:space="preserve"> </w:t>
      </w:r>
      <w:r>
        <w:rPr>
          <w:szCs w:val="24"/>
        </w:rPr>
        <w:t xml:space="preserve">2024 в </w:t>
      </w:r>
      <w:r>
        <w:rPr>
          <w:szCs w:val="24"/>
        </w:rPr>
        <w:t>****</w:t>
      </w:r>
      <w:r>
        <w:rPr>
          <w:szCs w:val="24"/>
        </w:rPr>
        <w:t xml:space="preserve"> часа </w:t>
      </w:r>
      <w:r>
        <w:rPr>
          <w:szCs w:val="24"/>
        </w:rPr>
        <w:t>***</w:t>
      </w:r>
      <w:r>
        <w:rPr>
          <w:szCs w:val="24"/>
        </w:rPr>
        <w:t xml:space="preserve"> минут по адресу</w:t>
      </w:r>
      <w:r w:rsidRPr="002F44B9" w:rsidR="002F44B9">
        <w:rPr>
          <w:szCs w:val="24"/>
        </w:rPr>
        <w:t xml:space="preserve">: г. Ставрополь, проезд </w:t>
      </w:r>
      <w:r>
        <w:rPr>
          <w:szCs w:val="24"/>
        </w:rPr>
        <w:t>******</w:t>
      </w:r>
      <w:r w:rsidRPr="002F44B9" w:rsidR="002F44B9">
        <w:rPr>
          <w:szCs w:val="24"/>
        </w:rPr>
        <w:t xml:space="preserve"> д. </w:t>
      </w:r>
      <w:r>
        <w:rPr>
          <w:szCs w:val="24"/>
        </w:rPr>
        <w:t>**</w:t>
      </w:r>
      <w:r w:rsidRPr="002F44B9" w:rsidR="002F44B9">
        <w:rPr>
          <w:szCs w:val="24"/>
        </w:rPr>
        <w:t xml:space="preserve">, кв. </w:t>
      </w:r>
      <w:r>
        <w:rPr>
          <w:szCs w:val="24"/>
        </w:rPr>
        <w:t>**</w:t>
      </w:r>
      <w:r>
        <w:rPr>
          <w:szCs w:val="24"/>
        </w:rPr>
        <w:t xml:space="preserve"> Панков</w:t>
      </w:r>
      <w:r w:rsidR="00BD5ABF">
        <w:rPr>
          <w:szCs w:val="24"/>
        </w:rPr>
        <w:t>а</w:t>
      </w:r>
      <w:r>
        <w:rPr>
          <w:szCs w:val="24"/>
        </w:rPr>
        <w:t xml:space="preserve"> В.В. в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не уплатил</w:t>
      </w:r>
      <w:r w:rsidR="002F44B9">
        <w:rPr>
          <w:color w:val="000000"/>
          <w:szCs w:val="24"/>
        </w:rPr>
        <w:t xml:space="preserve">а </w:t>
      </w:r>
      <w:r>
        <w:rPr>
          <w:color w:val="000000"/>
          <w:szCs w:val="24"/>
        </w:rPr>
        <w:t xml:space="preserve">административный штраф </w:t>
      </w:r>
      <w:r>
        <w:rPr>
          <w:szCs w:val="24"/>
        </w:rPr>
        <w:t>в размере 500</w:t>
      </w:r>
      <w:r>
        <w:rPr>
          <w:color w:val="000000"/>
          <w:szCs w:val="24"/>
        </w:rPr>
        <w:t xml:space="preserve"> рублей, назначенный вступившим в законную силу постановлением </w:t>
      </w:r>
      <w:r>
        <w:rPr>
          <w:szCs w:val="24"/>
        </w:rPr>
        <w:t xml:space="preserve">№ </w:t>
      </w:r>
      <w:r>
        <w:rPr>
          <w:szCs w:val="24"/>
        </w:rPr>
        <w:t>**********</w:t>
      </w:r>
      <w:r>
        <w:rPr>
          <w:szCs w:val="24"/>
        </w:rPr>
        <w:t xml:space="preserve"> от </w:t>
      </w:r>
      <w:r>
        <w:rPr>
          <w:szCs w:val="24"/>
        </w:rPr>
        <w:t>******</w:t>
      </w:r>
      <w:r>
        <w:rPr>
          <w:szCs w:val="24"/>
        </w:rPr>
        <w:t xml:space="preserve"> 2023 года, вынесенным инспектором </w:t>
      </w:r>
      <w:r>
        <w:rPr>
          <w:color w:val="000000"/>
        </w:rPr>
        <w:t>ЦАФАП ГИБДД ГУ МВД России по СК.</w:t>
      </w:r>
    </w:p>
    <w:p w:rsidR="00B71318" w:rsidP="00B71318" w14:paraId="303CC3CB" w14:textId="646025A5">
      <w:pPr>
        <w:ind w:firstLine="709"/>
        <w:jc w:val="both"/>
        <w:rPr>
          <w:color w:val="auto"/>
          <w:szCs w:val="24"/>
        </w:rPr>
      </w:pPr>
      <w:r>
        <w:rPr>
          <w:szCs w:val="24"/>
        </w:rPr>
        <w:t>Панков</w:t>
      </w:r>
      <w:r w:rsidR="00BD5ABF">
        <w:rPr>
          <w:szCs w:val="24"/>
        </w:rPr>
        <w:t>а</w:t>
      </w:r>
      <w:r>
        <w:rPr>
          <w:szCs w:val="24"/>
        </w:rPr>
        <w:t xml:space="preserve"> В.В.  в судебно</w:t>
      </w:r>
      <w:r w:rsidR="002F44B9">
        <w:rPr>
          <w:szCs w:val="24"/>
        </w:rPr>
        <w:t>м заседании вину во вмененном административном правонарушении признала, пояснила, что готова уплатить административный штраф</w:t>
      </w:r>
    </w:p>
    <w:p w:rsidR="00B71318" w:rsidP="00B71318" w14:paraId="26301F22" w14:textId="0C7F9F0D">
      <w:pPr>
        <w:pStyle w:val="Standard"/>
        <w:ind w:right="-21" w:firstLine="720"/>
        <w:jc w:val="both"/>
        <w:rPr>
          <w:color w:val="auto"/>
          <w:szCs w:val="24"/>
        </w:rPr>
      </w:pPr>
      <w:r>
        <w:rPr>
          <w:color w:val="auto"/>
          <w:szCs w:val="24"/>
        </w:rPr>
        <w:t xml:space="preserve">Мировой судья, </w:t>
      </w:r>
      <w:r w:rsidR="005A7A36">
        <w:rPr>
          <w:color w:val="auto"/>
          <w:szCs w:val="24"/>
        </w:rPr>
        <w:t xml:space="preserve">выслушав Панкову В.В., </w:t>
      </w:r>
      <w:r>
        <w:rPr>
          <w:color w:val="auto"/>
          <w:szCs w:val="24"/>
        </w:rPr>
        <w:t>исследовав материалы дела, приходит к следующему.</w:t>
      </w:r>
    </w:p>
    <w:p w:rsidR="00B71318" w:rsidP="00B71318" w14:paraId="1F2733C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B71318" w:rsidP="00B71318" w14:paraId="3DF9CCEE"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B71318" w:rsidP="00B71318" w14:paraId="3337A16D"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B71318" w:rsidP="00B71318" w14:paraId="783899B4" w14:textId="77777777">
      <w:pPr>
        <w:pStyle w:val="Standard"/>
        <w:ind w:firstLine="709"/>
        <w:jc w:val="both"/>
        <w:rPr>
          <w:color w:val="auto"/>
          <w:szCs w:val="24"/>
        </w:rPr>
      </w:pPr>
      <w:r>
        <w:rPr>
          <w:color w:val="auto"/>
          <w:szCs w:val="24"/>
        </w:rPr>
        <w:t xml:space="preserve">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w:t>
      </w:r>
      <w:r>
        <w:rPr>
          <w:color w:val="auto"/>
          <w:szCs w:val="24"/>
        </w:rPr>
        <w:t>административного правонарушения, предусмотренного ч. 1 ст. 20.25 Кодекса Российской Федерации об административных правонарушениях.</w:t>
      </w:r>
    </w:p>
    <w:p w:rsidR="00B71318" w:rsidP="00B71318" w14:paraId="2E6D76B1" w14:textId="33BFA221">
      <w:pPr>
        <w:pStyle w:val="Standard"/>
        <w:ind w:firstLine="709"/>
        <w:jc w:val="both"/>
        <w:rPr>
          <w:color w:val="auto"/>
          <w:szCs w:val="24"/>
        </w:rPr>
      </w:pPr>
      <w:r>
        <w:rPr>
          <w:color w:val="auto"/>
          <w:szCs w:val="24"/>
        </w:rPr>
        <w:t xml:space="preserve">Как следует из материалов дела, постановлением </w:t>
      </w:r>
      <w:r>
        <w:rPr>
          <w:szCs w:val="24"/>
        </w:rPr>
        <w:t xml:space="preserve">№ </w:t>
      </w:r>
      <w:r w:rsidR="00F0396E">
        <w:rPr>
          <w:szCs w:val="24"/>
        </w:rPr>
        <w:t>*******</w:t>
      </w:r>
      <w:r>
        <w:rPr>
          <w:szCs w:val="24"/>
        </w:rPr>
        <w:t xml:space="preserve"> от </w:t>
      </w:r>
      <w:r w:rsidR="00F0396E">
        <w:rPr>
          <w:szCs w:val="24"/>
        </w:rPr>
        <w:t>*****</w:t>
      </w:r>
      <w:r>
        <w:rPr>
          <w:szCs w:val="24"/>
        </w:rPr>
        <w:t xml:space="preserve"> 2023 года Пан</w:t>
      </w:r>
      <w:r w:rsidR="002F44B9">
        <w:rPr>
          <w:szCs w:val="24"/>
        </w:rPr>
        <w:t>кова</w:t>
      </w:r>
      <w:r>
        <w:rPr>
          <w:szCs w:val="24"/>
        </w:rPr>
        <w:t xml:space="preserve"> В.В.  </w:t>
      </w:r>
      <w:r w:rsidR="00BD5ABF">
        <w:rPr>
          <w:szCs w:val="24"/>
        </w:rPr>
        <w:t>признана</w:t>
      </w:r>
      <w:r>
        <w:rPr>
          <w:szCs w:val="24"/>
        </w:rPr>
        <w:t xml:space="preserve"> винов</w:t>
      </w:r>
      <w:r w:rsidR="00BD5ABF">
        <w:rPr>
          <w:szCs w:val="24"/>
        </w:rPr>
        <w:t>ной</w:t>
      </w:r>
      <w:r>
        <w:rPr>
          <w:szCs w:val="24"/>
        </w:rPr>
        <w:t xml:space="preserve"> в совершении административного правонарушения, предусмотренного ч. 2 ст. 12.9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500 рублей. Указанное постановление вступило в законную силу </w:t>
      </w:r>
      <w:r w:rsidR="00F0396E">
        <w:rPr>
          <w:szCs w:val="24"/>
        </w:rPr>
        <w:t>******</w:t>
      </w:r>
      <w:r>
        <w:rPr>
          <w:szCs w:val="24"/>
        </w:rPr>
        <w:t xml:space="preserve"> 2023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B71318" w:rsidP="00B71318" w14:paraId="1DC9C719" w14:textId="4E9B4E5D">
      <w:pPr>
        <w:pStyle w:val="Standard"/>
        <w:ind w:firstLine="709"/>
        <w:jc w:val="both"/>
        <w:rPr>
          <w:color w:val="auto"/>
          <w:szCs w:val="24"/>
        </w:rPr>
      </w:pPr>
      <w:r>
        <w:rPr>
          <w:szCs w:val="24"/>
        </w:rPr>
        <w:t>******</w:t>
      </w:r>
      <w:r>
        <w:rPr>
          <w:szCs w:val="24"/>
        </w:rPr>
        <w:t xml:space="preserve"> 2024 года в отношении </w:t>
      </w:r>
      <w:r w:rsidR="002F44B9">
        <w:rPr>
          <w:szCs w:val="24"/>
        </w:rPr>
        <w:t>Пан</w:t>
      </w:r>
      <w:r w:rsidR="00BD5ABF">
        <w:rPr>
          <w:szCs w:val="24"/>
        </w:rPr>
        <w:t>ковой В.В.</w:t>
      </w:r>
      <w:r>
        <w:rPr>
          <w:szCs w:val="24"/>
        </w:rPr>
        <w:t xml:space="preserve"> составлен протокол </w:t>
      </w:r>
      <w:r>
        <w:rPr>
          <w:szCs w:val="24"/>
        </w:rPr>
        <w:t>*****</w:t>
      </w:r>
      <w:r w:rsidR="00BD5ABF">
        <w:rPr>
          <w:szCs w:val="24"/>
        </w:rPr>
        <w:t xml:space="preserve"> </w:t>
      </w:r>
      <w:r>
        <w:rPr>
          <w:szCs w:val="24"/>
        </w:rPr>
        <w:t xml:space="preserve">№ </w:t>
      </w:r>
      <w:r>
        <w:rPr>
          <w:szCs w:val="24"/>
        </w:rPr>
        <w:t>*******</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из которого следует, что                          последн</w:t>
      </w:r>
      <w:r w:rsidR="002F44B9">
        <w:rPr>
          <w:color w:val="auto"/>
          <w:szCs w:val="24"/>
        </w:rPr>
        <w:t>яя</w:t>
      </w:r>
      <w:r>
        <w:rPr>
          <w:color w:val="auto"/>
          <w:szCs w:val="24"/>
        </w:rPr>
        <w:t>, будучи привлеченн</w:t>
      </w:r>
      <w:r w:rsidR="002F44B9">
        <w:rPr>
          <w:color w:val="auto"/>
          <w:szCs w:val="24"/>
        </w:rPr>
        <w:t>ой</w:t>
      </w:r>
      <w:r>
        <w:rPr>
          <w:color w:val="auto"/>
          <w:szCs w:val="24"/>
        </w:rPr>
        <w:t xml:space="preserve"> к административной ответственности по </w:t>
      </w:r>
      <w:r w:rsidR="00BD5ABF">
        <w:rPr>
          <w:color w:val="auto"/>
          <w:szCs w:val="24"/>
        </w:rPr>
        <w:t>ч. 2</w:t>
      </w:r>
      <w:r>
        <w:rPr>
          <w:szCs w:val="24"/>
        </w:rPr>
        <w:t xml:space="preserve"> ст. </w:t>
      </w:r>
      <w:r w:rsidR="00BD5ABF">
        <w:rPr>
          <w:szCs w:val="24"/>
        </w:rPr>
        <w:t>12.9</w:t>
      </w:r>
      <w:r>
        <w:rPr>
          <w:szCs w:val="24"/>
        </w:rPr>
        <w:t xml:space="preserve">  Кодекса Российской Федерации об административных правонарушениях, не уплатил</w:t>
      </w:r>
      <w:r w:rsidR="002F44B9">
        <w:rPr>
          <w:szCs w:val="24"/>
        </w:rPr>
        <w:t>а</w:t>
      </w:r>
      <w:r>
        <w:rPr>
          <w:szCs w:val="24"/>
        </w:rPr>
        <w:t xml:space="preserve"> административный штраф в размере </w:t>
      </w:r>
      <w:r w:rsidR="00BD5ABF">
        <w:rPr>
          <w:szCs w:val="24"/>
        </w:rPr>
        <w:t>500</w:t>
      </w:r>
      <w:r>
        <w:rPr>
          <w:szCs w:val="24"/>
        </w:rPr>
        <w:t xml:space="preserve"> рублей</w:t>
      </w:r>
      <w:r>
        <w:rPr>
          <w:color w:val="auto"/>
          <w:szCs w:val="24"/>
        </w:rPr>
        <w:t xml:space="preserve"> в установленный законом срок.</w:t>
      </w:r>
    </w:p>
    <w:p w:rsidR="00B71318" w:rsidP="00B71318" w14:paraId="60E7D3E2" w14:textId="1E08760D">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w:t>
      </w:r>
      <w:r w:rsidR="00BD5ABF">
        <w:rPr>
          <w:szCs w:val="24"/>
        </w:rPr>
        <w:t>Панковой В.В.</w:t>
      </w:r>
      <w:r>
        <w:rPr>
          <w:szCs w:val="24"/>
        </w:rPr>
        <w:t xml:space="preserve">  административного штрафа по постановлению № </w:t>
      </w:r>
      <w:r w:rsidR="00F0396E">
        <w:rPr>
          <w:szCs w:val="24"/>
        </w:rPr>
        <w:t>******</w:t>
      </w:r>
      <w:r w:rsidR="00BD5ABF">
        <w:rPr>
          <w:szCs w:val="24"/>
        </w:rPr>
        <w:t xml:space="preserve"> от </w:t>
      </w:r>
      <w:r w:rsidR="00F0396E">
        <w:rPr>
          <w:szCs w:val="24"/>
        </w:rPr>
        <w:t>*****</w:t>
      </w:r>
      <w:r w:rsidR="00BD5ABF">
        <w:rPr>
          <w:szCs w:val="24"/>
        </w:rPr>
        <w:t xml:space="preserve"> 2023 года </w:t>
      </w:r>
      <w:r>
        <w:rPr>
          <w:szCs w:val="24"/>
        </w:rPr>
        <w:t xml:space="preserve">в сумме </w:t>
      </w:r>
      <w:r w:rsidR="00BD5ABF">
        <w:rPr>
          <w:szCs w:val="24"/>
        </w:rPr>
        <w:t>500</w:t>
      </w:r>
      <w:r>
        <w:rPr>
          <w:szCs w:val="24"/>
        </w:rPr>
        <w:t xml:space="preserve"> рублей</w:t>
      </w:r>
      <w:r>
        <w:rPr>
          <w:color w:val="auto"/>
          <w:szCs w:val="24"/>
        </w:rPr>
        <w:t xml:space="preserve">. </w:t>
      </w:r>
    </w:p>
    <w:p w:rsidR="00B71318" w:rsidP="00B71318" w14:paraId="38B88215" w14:textId="5BBC7FC1">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00BD5ABF">
        <w:rPr>
          <w:szCs w:val="24"/>
        </w:rPr>
        <w:t>Панковой В.В.</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B71318" w:rsidP="00B71318" w14:paraId="19633892"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71318" w:rsidP="00B71318" w14:paraId="0E7E03D2" w14:textId="48C85120">
      <w:pPr>
        <w:ind w:firstLine="708"/>
        <w:jc w:val="both"/>
        <w:rPr>
          <w:color w:val="auto"/>
          <w:szCs w:val="24"/>
        </w:rPr>
      </w:pPr>
      <w:r>
        <w:rPr>
          <w:color w:val="auto"/>
          <w:szCs w:val="24"/>
        </w:rPr>
        <w:t xml:space="preserve">При назначении </w:t>
      </w:r>
      <w:r w:rsidR="00BD5ABF">
        <w:rPr>
          <w:color w:val="auto"/>
          <w:szCs w:val="24"/>
        </w:rPr>
        <w:t>наказания мировой</w:t>
      </w:r>
      <w:r>
        <w:rPr>
          <w:color w:val="auto"/>
          <w:szCs w:val="24"/>
        </w:rPr>
        <w:t xml:space="preserve">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B71318" w:rsidP="00B71318" w14:paraId="13654D68"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B71318" w:rsidP="00B71318" w14:paraId="3057588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B71318" w:rsidP="00B71318" w14:paraId="21EB693E" w14:textId="77777777">
      <w:pPr>
        <w:spacing w:after="120"/>
        <w:jc w:val="center"/>
        <w:rPr>
          <w:color w:val="auto"/>
          <w:szCs w:val="24"/>
        </w:rPr>
      </w:pPr>
      <w:r>
        <w:rPr>
          <w:color w:val="auto"/>
          <w:szCs w:val="24"/>
        </w:rPr>
        <w:t>П О С Т А Н О В И Л:</w:t>
      </w:r>
    </w:p>
    <w:p w:rsidR="00B71318" w:rsidP="00B71318" w14:paraId="5F312638" w14:textId="3020E645">
      <w:pPr>
        <w:jc w:val="both"/>
        <w:rPr>
          <w:szCs w:val="24"/>
        </w:rPr>
      </w:pPr>
      <w:r>
        <w:rPr>
          <w:szCs w:val="24"/>
        </w:rPr>
        <w:t xml:space="preserve">Панкову </w:t>
      </w:r>
      <w:r w:rsidR="00F0396E">
        <w:rPr>
          <w:szCs w:val="24"/>
        </w:rPr>
        <w:t>В.В.</w:t>
      </w:r>
      <w:r w:rsidR="002F44B9">
        <w:rPr>
          <w:szCs w:val="24"/>
        </w:rPr>
        <w:t xml:space="preserve"> признать</w:t>
      </w:r>
      <w:r>
        <w:rPr>
          <w:color w:val="auto"/>
          <w:szCs w:val="24"/>
        </w:rPr>
        <w:t xml:space="preserve"> виновн</w:t>
      </w:r>
      <w:r>
        <w:rPr>
          <w:color w:val="auto"/>
          <w:szCs w:val="24"/>
        </w:rPr>
        <w:t>ой</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w:t>
      </w:r>
      <w:r w:rsidR="002F44B9">
        <w:rPr>
          <w:color w:val="auto"/>
          <w:szCs w:val="24"/>
        </w:rPr>
        <w:t xml:space="preserve">х правонарушениях, и назначить </w:t>
      </w:r>
      <w:r>
        <w:rPr>
          <w:color w:val="auto"/>
          <w:szCs w:val="24"/>
        </w:rPr>
        <w:t xml:space="preserve">наказание в виде штрафа в </w:t>
      </w:r>
      <w:r>
        <w:rPr>
          <w:szCs w:val="24"/>
        </w:rPr>
        <w:t xml:space="preserve">размере             </w:t>
      </w:r>
      <w:r>
        <w:rPr>
          <w:szCs w:val="24"/>
        </w:rPr>
        <w:t>1 000</w:t>
      </w:r>
      <w:r>
        <w:rPr>
          <w:szCs w:val="24"/>
        </w:rPr>
        <w:t xml:space="preserve"> (</w:t>
      </w:r>
      <w:r>
        <w:rPr>
          <w:szCs w:val="24"/>
        </w:rPr>
        <w:t>одной</w:t>
      </w:r>
      <w:r>
        <w:rPr>
          <w:szCs w:val="24"/>
        </w:rPr>
        <w:t xml:space="preserve"> тысячи) рублей.</w:t>
      </w:r>
    </w:p>
    <w:p w:rsidR="00B71318" w:rsidP="00B71318" w14:paraId="7B94231C"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B71318" w:rsidP="00B71318" w14:paraId="7D13D12B" w14:textId="77777777">
      <w:pPr>
        <w:ind w:firstLine="720"/>
        <w:jc w:val="both"/>
        <w:rPr>
          <w:color w:val="auto"/>
          <w:szCs w:val="24"/>
        </w:rPr>
      </w:pPr>
      <w:r>
        <w:rPr>
          <w:color w:val="auto"/>
          <w:szCs w:val="24"/>
        </w:rPr>
        <w:t xml:space="preserve">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w:t>
      </w:r>
      <w:r>
        <w:rPr>
          <w:color w:val="auto"/>
          <w:szCs w:val="24"/>
        </w:rPr>
        <w:t>вносится или перечисляется лицом, привлеченным к административной ответственности, в любом отделении Сберегательного банка РФ не реквизиты:</w:t>
      </w:r>
    </w:p>
    <w:p w:rsidR="00B71318" w:rsidP="00B71318" w14:paraId="7C4C6351" w14:textId="77777777">
      <w:pPr>
        <w:ind w:firstLine="708"/>
        <w:jc w:val="both"/>
        <w:rPr>
          <w:color w:val="FF0000"/>
          <w:szCs w:val="24"/>
        </w:rPr>
      </w:pPr>
      <w:r>
        <w:rPr>
          <w:color w:val="FF0000"/>
          <w:szCs w:val="24"/>
        </w:rPr>
        <w:t>УФК по Ставропольскому краю (Управление по обеспечению</w:t>
      </w:r>
    </w:p>
    <w:p w:rsidR="00B71318" w:rsidP="00B71318" w14:paraId="198B0EA4" w14:textId="77777777">
      <w:pPr>
        <w:ind w:firstLine="708"/>
        <w:jc w:val="both"/>
        <w:rPr>
          <w:color w:val="FF0000"/>
          <w:szCs w:val="24"/>
        </w:rPr>
      </w:pPr>
      <w:r>
        <w:rPr>
          <w:color w:val="FF0000"/>
          <w:szCs w:val="24"/>
        </w:rPr>
        <w:t>деятельности мировых судей Ставропольского края л/с 04212000060)</w:t>
      </w:r>
    </w:p>
    <w:p w:rsidR="00B71318" w:rsidP="00B71318" w14:paraId="06BD78EE" w14:textId="77777777">
      <w:pPr>
        <w:ind w:firstLine="708"/>
        <w:jc w:val="both"/>
        <w:rPr>
          <w:color w:val="FF0000"/>
          <w:szCs w:val="24"/>
        </w:rPr>
      </w:pPr>
      <w:r>
        <w:rPr>
          <w:color w:val="FF0000"/>
          <w:szCs w:val="24"/>
        </w:rPr>
        <w:t xml:space="preserve">ИНН  2634051915,  КПП  263401001 </w:t>
      </w:r>
    </w:p>
    <w:p w:rsidR="00B71318" w:rsidP="00B71318" w14:paraId="2DD503A6"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B71318" w:rsidP="00B71318" w14:paraId="5FF9D231" w14:textId="77777777">
      <w:pPr>
        <w:ind w:firstLine="708"/>
        <w:jc w:val="both"/>
        <w:rPr>
          <w:color w:val="FF0000"/>
          <w:szCs w:val="24"/>
        </w:rPr>
      </w:pPr>
      <w:r>
        <w:rPr>
          <w:color w:val="FF0000"/>
          <w:szCs w:val="24"/>
        </w:rPr>
        <w:t xml:space="preserve"> краю г. Ставрополь</w:t>
      </w:r>
    </w:p>
    <w:p w:rsidR="00B71318" w:rsidP="00B71318" w14:paraId="0E01884E" w14:textId="77777777">
      <w:pPr>
        <w:ind w:firstLine="708"/>
        <w:jc w:val="both"/>
        <w:rPr>
          <w:color w:val="FF0000"/>
          <w:szCs w:val="24"/>
        </w:rPr>
      </w:pPr>
      <w:r>
        <w:rPr>
          <w:color w:val="FF0000"/>
          <w:szCs w:val="24"/>
        </w:rPr>
        <w:t>БИК 010702101</w:t>
      </w:r>
      <w:r>
        <w:rPr>
          <w:szCs w:val="24"/>
        </w:rPr>
        <w:t xml:space="preserve">                 </w:t>
      </w:r>
    </w:p>
    <w:p w:rsidR="00B71318" w:rsidP="00B71318" w14:paraId="6BD6DE6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B71318" w:rsidP="00B71318" w14:paraId="2D1E9C2A"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(поле Корр.счет банка)</w:t>
      </w:r>
    </w:p>
    <w:p w:rsidR="00B71318" w:rsidP="00B71318" w14:paraId="0A59B839" w14:textId="77777777">
      <w:pPr>
        <w:ind w:firstLine="708"/>
        <w:jc w:val="both"/>
        <w:rPr>
          <w:color w:val="FF0000"/>
          <w:szCs w:val="24"/>
        </w:rPr>
      </w:pPr>
      <w:r>
        <w:rPr>
          <w:color w:val="FF0000"/>
          <w:szCs w:val="24"/>
        </w:rPr>
        <w:t xml:space="preserve">ОКТМО 07701000 </w:t>
      </w:r>
    </w:p>
    <w:p w:rsidR="00B71318" w:rsidP="00B71318" w14:paraId="2EFD28B1" w14:textId="77777777">
      <w:pPr>
        <w:pStyle w:val="BodyText"/>
        <w:rPr>
          <w:color w:val="FF0000"/>
        </w:rPr>
      </w:pPr>
      <w:r>
        <w:rPr>
          <w:color w:val="FF0000"/>
        </w:rPr>
        <w:t xml:space="preserve">             КБК 00811601203019000140</w:t>
      </w:r>
    </w:p>
    <w:p w:rsidR="00B71318" w:rsidP="00B71318" w14:paraId="410EDACE" w14:textId="0F658B01">
      <w:pPr>
        <w:ind w:firstLine="708"/>
        <w:jc w:val="both"/>
        <w:rPr>
          <w:b/>
          <w:bCs/>
          <w:color w:val="FF0000"/>
          <w:szCs w:val="24"/>
        </w:rPr>
      </w:pPr>
      <w:r>
        <w:rPr>
          <w:color w:val="FF0000"/>
          <w:szCs w:val="24"/>
        </w:rPr>
        <w:t xml:space="preserve">УИН </w:t>
      </w:r>
      <w:r w:rsidRPr="006A2CD2" w:rsidR="006A2CD2">
        <w:rPr>
          <w:color w:val="FF0000"/>
          <w:szCs w:val="24"/>
        </w:rPr>
        <w:t>0355703700645002162420121</w:t>
      </w:r>
    </w:p>
    <w:p w:rsidR="00B71318" w:rsidP="00B71318" w14:paraId="71ECD5C4" w14:textId="77777777">
      <w:pPr>
        <w:ind w:firstLine="708"/>
        <w:jc w:val="both"/>
        <w:rPr>
          <w:b/>
          <w:bCs/>
          <w:color w:val="FF0000"/>
          <w:szCs w:val="24"/>
        </w:rPr>
      </w:pPr>
    </w:p>
    <w:p w:rsidR="00B71318" w:rsidP="00B71318" w14:paraId="25D1C49A"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B71318" w:rsidP="00B71318" w14:paraId="7B702048"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71318" w:rsidP="00B71318" w14:paraId="17937048"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B71318" w:rsidP="00B71318" w14:paraId="0E473308" w14:textId="77777777">
      <w:pPr>
        <w:pStyle w:val="BodyText"/>
        <w:rPr>
          <w:color w:val="000000"/>
          <w:sz w:val="24"/>
        </w:rPr>
      </w:pPr>
    </w:p>
    <w:p w:rsidR="00B71318" w:rsidP="00B71318" w14:paraId="5C7D6836" w14:textId="77777777">
      <w:pPr>
        <w:pStyle w:val="BodyText"/>
        <w:rPr>
          <w:color w:val="000000"/>
          <w:sz w:val="24"/>
        </w:rPr>
      </w:pPr>
    </w:p>
    <w:p w:rsidR="00B71318" w:rsidP="00B71318" w14:paraId="5213C332" w14:textId="792EB337">
      <w:pPr>
        <w:jc w:val="both"/>
        <w:rPr>
          <w:color w:val="000000"/>
          <w:szCs w:val="24"/>
        </w:rPr>
      </w:pPr>
      <w:r>
        <w:rPr>
          <w:color w:val="000000"/>
          <w:szCs w:val="24"/>
        </w:rPr>
        <w:t xml:space="preserve">Мировой судья                                                      </w:t>
      </w:r>
      <w:r w:rsidR="002F44B9">
        <w:rPr>
          <w:color w:val="000000"/>
          <w:szCs w:val="24"/>
        </w:rPr>
        <w:t xml:space="preserve">  </w:t>
      </w:r>
      <w:r>
        <w:rPr>
          <w:color w:val="000000"/>
          <w:szCs w:val="24"/>
        </w:rPr>
        <w:t xml:space="preserve">                                       </w:t>
      </w:r>
      <w:r w:rsidR="002F44B9">
        <w:rPr>
          <w:color w:val="000000"/>
          <w:szCs w:val="24"/>
        </w:rPr>
        <w:t>Л.Ю.</w:t>
      </w:r>
      <w:r>
        <w:rPr>
          <w:color w:val="000000"/>
          <w:szCs w:val="24"/>
        </w:rPr>
        <w:t xml:space="preserve"> Безугольная </w:t>
      </w:r>
    </w:p>
    <w:p w:rsidR="00F0396E" w:rsidP="00B71318" w14:paraId="0F9E3022" w14:textId="1B1A3CEE">
      <w:pPr>
        <w:jc w:val="both"/>
        <w:rPr>
          <w:szCs w:val="24"/>
        </w:rPr>
      </w:pPr>
      <w:r>
        <w:rPr>
          <w:color w:val="000000"/>
          <w:szCs w:val="24"/>
        </w:rPr>
        <w:t>Согласовано</w:t>
      </w:r>
    </w:p>
    <w:p w:rsidR="00B877FD" w14:paraId="26A77A0B"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52"/>
    <w:rsid w:val="00011652"/>
    <w:rsid w:val="002F44B9"/>
    <w:rsid w:val="005A7A36"/>
    <w:rsid w:val="006A2CD2"/>
    <w:rsid w:val="00B71318"/>
    <w:rsid w:val="00B877FD"/>
    <w:rsid w:val="00BD5ABF"/>
    <w:rsid w:val="00F039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B677B59-48BC-42AB-A73B-F8E9A9A6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18"/>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71318"/>
    <w:rPr>
      <w:color w:val="0563C1"/>
      <w:u w:val="single"/>
    </w:rPr>
  </w:style>
  <w:style w:type="paragraph" w:styleId="BodyText">
    <w:name w:val="Body Text"/>
    <w:basedOn w:val="Normal"/>
    <w:link w:val="a"/>
    <w:semiHidden/>
    <w:unhideWhenUsed/>
    <w:rsid w:val="00B71318"/>
    <w:pPr>
      <w:jc w:val="both"/>
    </w:pPr>
    <w:rPr>
      <w:sz w:val="22"/>
      <w:szCs w:val="24"/>
      <w:lang w:val="x-none" w:eastAsia="x-none"/>
    </w:rPr>
  </w:style>
  <w:style w:type="character" w:customStyle="1" w:styleId="a">
    <w:name w:val="Основной текст Знак"/>
    <w:basedOn w:val="DefaultParagraphFont"/>
    <w:link w:val="BodyText"/>
    <w:semiHidden/>
    <w:rsid w:val="00B71318"/>
    <w:rPr>
      <w:rFonts w:ascii="Times New Roman" w:eastAsia="Times New Roman" w:hAnsi="Times New Roman" w:cs="Times New Roman"/>
      <w:color w:val="0000FF"/>
      <w:szCs w:val="24"/>
      <w:lang w:val="x-none" w:eastAsia="x-none"/>
    </w:rPr>
  </w:style>
  <w:style w:type="paragraph" w:customStyle="1" w:styleId="Standard">
    <w:name w:val="Standard"/>
    <w:rsid w:val="00B71318"/>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