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5D4" w:rsidP="005B45D4">
      <w:pPr>
        <w:jc w:val="center"/>
        <w:rPr>
          <w:sz w:val="23"/>
          <w:szCs w:val="23"/>
        </w:rPr>
      </w:pPr>
      <w:r>
        <w:rPr>
          <w:sz w:val="23"/>
          <w:szCs w:val="23"/>
        </w:rPr>
        <w:t>П О С Т А Н О В Л Е Н И Е</w:t>
      </w:r>
    </w:p>
    <w:p w:rsidR="005B45D4" w:rsidP="005B45D4">
      <w:pPr>
        <w:rPr>
          <w:sz w:val="23"/>
          <w:szCs w:val="23"/>
        </w:rPr>
      </w:pPr>
      <w:r>
        <w:rPr>
          <w:sz w:val="23"/>
          <w:szCs w:val="23"/>
        </w:rPr>
        <w:t xml:space="preserve">г. Ставрополь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29 марта 2024г.</w:t>
      </w:r>
    </w:p>
    <w:p w:rsidR="005B45D4" w:rsidP="005B45D4">
      <w:pPr>
        <w:jc w:val="both"/>
        <w:rPr>
          <w:sz w:val="23"/>
          <w:szCs w:val="23"/>
        </w:rPr>
      </w:pPr>
    </w:p>
    <w:p w:rsidR="005B45D4" w:rsidP="005B45D4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Мировой судья судебного участка № 1 Промышленного района г. Ставрополя Латынцева Я.Н., </w:t>
      </w:r>
      <w:r>
        <w:rPr>
          <w:sz w:val="23"/>
          <w:szCs w:val="23"/>
        </w:rPr>
        <w:t>рассмотрев  в</w:t>
      </w:r>
      <w:r>
        <w:rPr>
          <w:sz w:val="23"/>
          <w:szCs w:val="23"/>
        </w:rPr>
        <w:t xml:space="preserve"> помещении судебного участка № 1 Промышленного района г. Ставрополя дело об административном правонарушении в отношении Клён Я</w:t>
      </w:r>
      <w:r>
        <w:rPr>
          <w:sz w:val="23"/>
          <w:szCs w:val="23"/>
        </w:rPr>
        <w:t>.И.***</w:t>
      </w:r>
      <w:r>
        <w:rPr>
          <w:sz w:val="23"/>
          <w:szCs w:val="23"/>
        </w:rPr>
        <w:t xml:space="preserve"> в совершении административного правонарушения, предусмотренного ч. 4 ст. 12.15 КоАП РФ,</w:t>
      </w:r>
    </w:p>
    <w:p w:rsidR="005B45D4" w:rsidP="005B45D4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</w:p>
    <w:p w:rsidR="005B45D4" w:rsidP="005B45D4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У С Т А Н О В И Л:</w:t>
      </w:r>
    </w:p>
    <w:p w:rsidR="005B45D4" w:rsidP="005B45D4">
      <w:pPr>
        <w:ind w:firstLine="540"/>
        <w:jc w:val="both"/>
        <w:rPr>
          <w:sz w:val="23"/>
          <w:szCs w:val="23"/>
        </w:rPr>
      </w:pPr>
    </w:p>
    <w:p w:rsidR="005B45D4" w:rsidP="005B45D4">
      <w:pPr>
        <w:jc w:val="both"/>
        <w:rPr>
          <w:rFonts w:eastAsia="Times New Roman"/>
          <w:sz w:val="23"/>
          <w:szCs w:val="23"/>
        </w:rPr>
      </w:pPr>
      <w:r>
        <w:rPr>
          <w:sz w:val="23"/>
          <w:szCs w:val="23"/>
        </w:rPr>
        <w:tab/>
      </w:r>
      <w:r>
        <w:rPr>
          <w:rFonts w:eastAsia="Times New Roman"/>
        </w:rPr>
        <w:t xml:space="preserve"> 10.02. 2024г. в 11 час. 20 мин. водитель Клён Я.И., управляя транспортным средством </w:t>
      </w:r>
      <w:r>
        <w:rPr>
          <w:color w:val="333333"/>
          <w:shd w:val="clear" w:color="auto" w:fill="FFFFFF"/>
        </w:rPr>
        <w:t>***</w:t>
      </w:r>
      <w:r>
        <w:rPr>
          <w:rFonts w:eastAsia="Times New Roman"/>
        </w:rPr>
        <w:t xml:space="preserve"> на ФАД </w:t>
      </w:r>
      <w:r>
        <w:rPr>
          <w:rFonts w:eastAsia="Times New Roman"/>
        </w:rPr>
        <w:t>***</w:t>
      </w:r>
      <w:r>
        <w:rPr>
          <w:rFonts w:eastAsia="Times New Roman"/>
        </w:rPr>
        <w:t xml:space="preserve">,  </w:t>
      </w:r>
      <w:r>
        <w:rPr>
          <w:rFonts w:eastAsia="Times New Roman"/>
          <w:sz w:val="23"/>
          <w:szCs w:val="23"/>
        </w:rPr>
        <w:t>не</w:t>
      </w:r>
      <w:r>
        <w:rPr>
          <w:rFonts w:eastAsia="Times New Roman"/>
          <w:sz w:val="23"/>
          <w:szCs w:val="23"/>
        </w:rPr>
        <w:t xml:space="preserve"> выполнил требования дорожной разметки 1.1, разделяющей транспортные потоки  противоположных направлений,  при выполнении маневра обгона допустил выезд на полосу дороги, предназначенную для встречного движения,   нарушив </w:t>
      </w:r>
      <w:r>
        <w:rPr>
          <w:rFonts w:eastAsia="Times New Roman"/>
          <w:sz w:val="23"/>
          <w:szCs w:val="23"/>
        </w:rPr>
        <w:t>п.п</w:t>
      </w:r>
      <w:r>
        <w:rPr>
          <w:rFonts w:eastAsia="Times New Roman"/>
          <w:sz w:val="23"/>
          <w:szCs w:val="23"/>
        </w:rPr>
        <w:t xml:space="preserve">.  1.3, 9.1(1) и требования горизонтальной разметки 1.1 Приложения 2 «Дорожная разметка и ее характеристики» ПДД, утвержденных Постановлением Правительства РФ от 23.10.1993 г. № 1090 с изм. и </w:t>
      </w:r>
      <w:r>
        <w:rPr>
          <w:rFonts w:eastAsia="Times New Roman"/>
          <w:sz w:val="23"/>
          <w:szCs w:val="23"/>
        </w:rPr>
        <w:t>дополн</w:t>
      </w:r>
      <w:r>
        <w:rPr>
          <w:rFonts w:eastAsia="Times New Roman"/>
          <w:sz w:val="23"/>
          <w:szCs w:val="23"/>
        </w:rPr>
        <w:t>.</w:t>
      </w:r>
    </w:p>
    <w:p w:rsidR="005B45D4" w:rsidP="005B45D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Клён Я.И. в судебном заседании вину признал, раскаялся в содеянном, просил строго не наказывать.</w:t>
      </w:r>
    </w:p>
    <w:p w:rsidR="005B45D4" w:rsidP="005B45D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Мировой </w:t>
      </w:r>
      <w:r>
        <w:rPr>
          <w:rFonts w:eastAsia="Times New Roman"/>
        </w:rPr>
        <w:t>судья,  выслушав</w:t>
      </w:r>
      <w:r>
        <w:rPr>
          <w:rFonts w:eastAsia="Times New Roman"/>
        </w:rPr>
        <w:t xml:space="preserve"> Клён Я.И., исследовав материалы дела, приходит к следующему. </w:t>
      </w:r>
    </w:p>
    <w:p w:rsidR="005B45D4" w:rsidP="005B45D4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Ст. 12.15 ч.4 КоАП РФ предусматривает административную ответственность за выезд в нарушение </w:t>
      </w:r>
      <w:hyperlink r:id="rId4" w:history="1">
        <w:r>
          <w:rPr>
            <w:rStyle w:val="Hyperlink"/>
            <w:sz w:val="23"/>
            <w:szCs w:val="23"/>
            <w:lang w:eastAsia="en-US"/>
          </w:rPr>
          <w:t>Правил</w:t>
        </w:r>
      </w:hyperlink>
      <w:r>
        <w:rPr>
          <w:sz w:val="23"/>
          <w:szCs w:val="23"/>
          <w:lang w:eastAsia="en-US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>
          <w:rPr>
            <w:rStyle w:val="Hyperlink"/>
            <w:sz w:val="23"/>
            <w:szCs w:val="23"/>
            <w:lang w:eastAsia="en-US"/>
          </w:rPr>
          <w:t>частью 3</w:t>
        </w:r>
      </w:hyperlink>
      <w:r>
        <w:rPr>
          <w:sz w:val="23"/>
          <w:szCs w:val="23"/>
          <w:lang w:eastAsia="en-US"/>
        </w:rPr>
        <w:t xml:space="preserve"> настоящей статьи.</w:t>
      </w:r>
    </w:p>
    <w:p w:rsidR="005B45D4" w:rsidP="005B45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Согласно </w:t>
      </w:r>
      <w:r>
        <w:rPr>
          <w:rFonts w:eastAsia="Times New Roman"/>
          <w:sz w:val="23"/>
          <w:szCs w:val="23"/>
        </w:rPr>
        <w:t>п.п</w:t>
      </w:r>
      <w:r>
        <w:rPr>
          <w:rFonts w:eastAsia="Times New Roman"/>
          <w:sz w:val="23"/>
          <w:szCs w:val="23"/>
        </w:rPr>
        <w:t xml:space="preserve">. 1.3 и 9.1, 9.1 (1) ПДД РФ, утвержденных Постановлением Правительства РФ от 23.10.1993 г. № 1090 с изм. и </w:t>
      </w:r>
      <w:r>
        <w:rPr>
          <w:rFonts w:eastAsia="Times New Roman"/>
          <w:sz w:val="23"/>
          <w:szCs w:val="23"/>
        </w:rPr>
        <w:t>дополн</w:t>
      </w:r>
      <w:r>
        <w:rPr>
          <w:rFonts w:eastAsia="Times New Roman"/>
          <w:sz w:val="23"/>
          <w:szCs w:val="23"/>
        </w:rPr>
        <w:t xml:space="preserve">., участники дорожного движения обязаны знать и соблюдать относящиеся к ним </w:t>
      </w:r>
      <w:r>
        <w:rPr>
          <w:rFonts w:eastAsia="Times New Roman"/>
          <w:sz w:val="23"/>
          <w:szCs w:val="23"/>
        </w:rPr>
        <w:t>требования  Правил</w:t>
      </w:r>
      <w:r>
        <w:rPr>
          <w:rFonts w:eastAsia="Times New Roman"/>
          <w:sz w:val="23"/>
          <w:szCs w:val="23"/>
        </w:rPr>
        <w:t xml:space="preserve">, разметки, и движение транспортных средств, если проезжая часть разделена на полосы и линиями разметки, должно осуществляться по обозначенным полосам. Количество полос движения для безрельсовых транспортных средств определяется разметкой и (или) </w:t>
      </w:r>
      <w:hyperlink r:id="rId6" w:history="1">
        <w:r>
          <w:rPr>
            <w:rStyle w:val="Hyperlink"/>
            <w:rFonts w:eastAsia="Times New Roman"/>
            <w:sz w:val="23"/>
            <w:szCs w:val="23"/>
          </w:rPr>
          <w:t>знаками 5.15.1,</w:t>
        </w:r>
      </w:hyperlink>
      <w:r>
        <w:rPr>
          <w:rFonts w:eastAsia="Times New Roman"/>
          <w:sz w:val="23"/>
          <w:szCs w:val="23"/>
        </w:rPr>
        <w:t xml:space="preserve"> </w:t>
      </w:r>
      <w:hyperlink r:id="rId6" w:history="1">
        <w:r>
          <w:rPr>
            <w:rStyle w:val="Hyperlink"/>
            <w:rFonts w:eastAsia="Times New Roman"/>
            <w:sz w:val="23"/>
            <w:szCs w:val="23"/>
          </w:rPr>
          <w:t>5.15.2,</w:t>
        </w:r>
      </w:hyperlink>
      <w:r>
        <w:rPr>
          <w:rFonts w:eastAsia="Times New Roman"/>
          <w:sz w:val="23"/>
          <w:szCs w:val="23"/>
        </w:rPr>
        <w:t xml:space="preserve"> </w:t>
      </w:r>
      <w:hyperlink r:id="rId7" w:history="1">
        <w:r>
          <w:rPr>
            <w:rStyle w:val="Hyperlink"/>
            <w:rFonts w:eastAsia="Times New Roman"/>
            <w:sz w:val="23"/>
            <w:szCs w:val="23"/>
          </w:rPr>
          <w:t>5.15.7,</w:t>
        </w:r>
      </w:hyperlink>
      <w:r>
        <w:rPr>
          <w:rFonts w:eastAsia="Times New Roman"/>
          <w:sz w:val="23"/>
          <w:szCs w:val="23"/>
        </w:rPr>
        <w:t xml:space="preserve"> </w:t>
      </w:r>
      <w:hyperlink r:id="rId8" w:history="1">
        <w:r>
          <w:rPr>
            <w:rStyle w:val="Hyperlink"/>
            <w:rFonts w:eastAsia="Times New Roman"/>
            <w:sz w:val="23"/>
            <w:szCs w:val="23"/>
          </w:rPr>
          <w:t>5.15.8,</w:t>
        </w:r>
      </w:hyperlink>
      <w:r>
        <w:rPr>
          <w:rFonts w:eastAsia="Times New Roman"/>
          <w:sz w:val="23"/>
          <w:szCs w:val="23"/>
        </w:rPr>
        <w:t xml:space="preserve">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>
        <w:rPr>
          <w:rFonts w:eastAsia="Times New Roman"/>
          <w:sz w:val="23"/>
          <w:szCs w:val="23"/>
        </w:rPr>
        <w:t>уширений</w:t>
      </w:r>
      <w:r>
        <w:rPr>
          <w:rFonts w:eastAsia="Times New Roman"/>
          <w:sz w:val="23"/>
          <w:szCs w:val="23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средств. 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>
          <w:rPr>
            <w:rStyle w:val="Hyperlink"/>
            <w:rFonts w:eastAsia="Times New Roman"/>
            <w:sz w:val="23"/>
            <w:szCs w:val="23"/>
          </w:rPr>
          <w:t>разметкой 1.1</w:t>
        </w:r>
      </w:hyperlink>
      <w:r>
        <w:rPr>
          <w:rFonts w:eastAsia="Times New Roman"/>
          <w:sz w:val="23"/>
          <w:szCs w:val="23"/>
        </w:rPr>
        <w:t xml:space="preserve">, </w:t>
      </w:r>
      <w:hyperlink r:id="rId10" w:history="1">
        <w:r>
          <w:rPr>
            <w:rStyle w:val="Hyperlink"/>
            <w:rFonts w:eastAsia="Times New Roman"/>
            <w:sz w:val="23"/>
            <w:szCs w:val="23"/>
          </w:rPr>
          <w:t>1.3</w:t>
        </w:r>
      </w:hyperlink>
      <w:r>
        <w:rPr>
          <w:rFonts w:eastAsia="Times New Roman"/>
          <w:sz w:val="23"/>
          <w:szCs w:val="23"/>
        </w:rPr>
        <w:t xml:space="preserve"> или </w:t>
      </w:r>
      <w:hyperlink r:id="rId11" w:history="1">
        <w:r>
          <w:rPr>
            <w:rStyle w:val="Hyperlink"/>
            <w:rFonts w:eastAsia="Times New Roman"/>
            <w:sz w:val="23"/>
            <w:szCs w:val="23"/>
          </w:rPr>
          <w:t>разметкой 1.11</w:t>
        </w:r>
      </w:hyperlink>
      <w:r>
        <w:rPr>
          <w:rFonts w:eastAsia="Times New Roman"/>
          <w:sz w:val="23"/>
          <w:szCs w:val="23"/>
        </w:rPr>
        <w:t>, прерывистая линия которой расположена слева.</w:t>
      </w:r>
    </w:p>
    <w:p w:rsidR="005B45D4" w:rsidP="005B45D4">
      <w:pPr>
        <w:ind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Согласно приложению 2 «Дорожная разметка и ее характеристики</w:t>
      </w:r>
      <w:r>
        <w:rPr>
          <w:rFonts w:eastAsia="Times New Roman"/>
          <w:sz w:val="23"/>
          <w:szCs w:val="23"/>
        </w:rPr>
        <w:t>»</w:t>
      </w:r>
      <w:r>
        <w:rPr>
          <w:rFonts w:eastAsia="Times New Roman"/>
          <w:sz w:val="23"/>
          <w:szCs w:val="23"/>
        </w:rPr>
        <w:t xml:space="preserve"> ПДД, утвержденных Постановлением Правительства РФ от 23.10.1993 г. № 1090 с изм. и </w:t>
      </w:r>
      <w:r>
        <w:rPr>
          <w:rFonts w:eastAsia="Times New Roman"/>
          <w:sz w:val="23"/>
          <w:szCs w:val="23"/>
        </w:rPr>
        <w:t>дополн</w:t>
      </w:r>
      <w:r>
        <w:rPr>
          <w:rFonts w:eastAsia="Times New Roman"/>
          <w:sz w:val="23"/>
          <w:szCs w:val="23"/>
        </w:rPr>
        <w:t>. горизонтальная разметка 1.1 разделяет транспортные потоки противоположных направлений и обозначает границы полос движения в опасных местах на дорогах, на которые въезд запрещен, пересекать указанную линию разметки запрещается.</w:t>
      </w:r>
    </w:p>
    <w:p w:rsidR="005B45D4" w:rsidP="005B45D4">
      <w:pPr>
        <w:ind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Совершение </w:t>
      </w:r>
      <w:r>
        <w:rPr>
          <w:rFonts w:eastAsia="Times New Roman"/>
          <w:sz w:val="23"/>
          <w:szCs w:val="23"/>
        </w:rPr>
        <w:t>вменяемого  Клён</w:t>
      </w:r>
      <w:r>
        <w:rPr>
          <w:rFonts w:eastAsia="Times New Roman"/>
          <w:sz w:val="23"/>
          <w:szCs w:val="23"/>
        </w:rPr>
        <w:t xml:space="preserve"> Я.И.   правонарушения подтверждается протоколом об административном правонарушении </w:t>
      </w:r>
      <w:r>
        <w:rPr>
          <w:rFonts w:eastAsia="Times New Roman"/>
          <w:sz w:val="23"/>
          <w:szCs w:val="23"/>
        </w:rPr>
        <w:t>***</w:t>
      </w:r>
      <w:r>
        <w:rPr>
          <w:rFonts w:eastAsia="Times New Roman"/>
          <w:sz w:val="23"/>
          <w:szCs w:val="23"/>
        </w:rPr>
        <w:t xml:space="preserve"> от 10.02. 2024г, материалом </w:t>
      </w:r>
      <w:r>
        <w:rPr>
          <w:rFonts w:eastAsia="Times New Roman"/>
          <w:sz w:val="23"/>
          <w:szCs w:val="23"/>
        </w:rPr>
        <w:t>видеофиксации</w:t>
      </w:r>
      <w:r>
        <w:rPr>
          <w:rFonts w:eastAsia="Times New Roman"/>
          <w:sz w:val="23"/>
          <w:szCs w:val="23"/>
        </w:rPr>
        <w:t xml:space="preserve"> административного правонарушения, схемой места совершения административного правонарушения от 10.02. 2024г., дислокацией дорожных знаков и дорожной разметки</w:t>
      </w:r>
      <w:r>
        <w:rPr>
          <w:rFonts w:eastAsia="Times New Roman"/>
        </w:rPr>
        <w:t xml:space="preserve"> на ФАД </w:t>
      </w:r>
      <w:r>
        <w:rPr>
          <w:rFonts w:eastAsia="Times New Roman"/>
        </w:rPr>
        <w:t>***</w:t>
      </w:r>
      <w:r>
        <w:rPr>
          <w:rFonts w:eastAsia="Times New Roman"/>
        </w:rPr>
        <w:t xml:space="preserve">, </w:t>
      </w:r>
      <w:r>
        <w:rPr>
          <w:rFonts w:eastAsia="Times New Roman"/>
          <w:sz w:val="23"/>
          <w:szCs w:val="23"/>
        </w:rPr>
        <w:t xml:space="preserve"> рапортом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***</w:t>
      </w:r>
      <w:r>
        <w:rPr>
          <w:rFonts w:eastAsia="Times New Roman"/>
          <w:sz w:val="23"/>
          <w:szCs w:val="23"/>
        </w:rPr>
        <w:t xml:space="preserve"> от 10.02. 2024г.</w:t>
      </w:r>
    </w:p>
    <w:p w:rsidR="005B45D4" w:rsidP="005B45D4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sz w:val="23"/>
          <w:szCs w:val="23"/>
        </w:rPr>
        <w:t xml:space="preserve">   </w:t>
      </w:r>
      <w:r>
        <w:rPr>
          <w:rFonts w:eastAsia="Times New Roman"/>
          <w:lang w:eastAsia="en-US"/>
        </w:rPr>
        <w:t xml:space="preserve">Протокол об административном правонарушении содержит все необходимые данные, перечисленные в </w:t>
      </w:r>
      <w:hyperlink r:id="rId12" w:history="1">
        <w:r>
          <w:rPr>
            <w:rStyle w:val="Hyperlink"/>
            <w:rFonts w:eastAsia="Times New Roman"/>
            <w:lang w:eastAsia="en-US"/>
          </w:rPr>
          <w:t>ч.2 ст. 28.2</w:t>
        </w:r>
      </w:hyperlink>
      <w:r>
        <w:rPr>
          <w:rFonts w:eastAsia="Times New Roman"/>
          <w:lang w:eastAsia="en-US"/>
        </w:rPr>
        <w:t xml:space="preserve"> КоАП РФ, место, время совершения и событие административного правонарушения, составлен уполномоченным на то должностным лицом в присутствии Клен Я.И. При составлении протокола об административном </w:t>
      </w:r>
      <w:r>
        <w:rPr>
          <w:rFonts w:eastAsia="Times New Roman"/>
          <w:lang w:eastAsia="en-US"/>
        </w:rPr>
        <w:t xml:space="preserve">правонарушении права, предусмотренные ст.25.1 КоАП РФ  и </w:t>
      </w:r>
      <w:hyperlink r:id="rId13" w:history="1">
        <w:r>
          <w:rPr>
            <w:rStyle w:val="Hyperlink"/>
            <w:rFonts w:eastAsia="Times New Roman"/>
            <w:lang w:eastAsia="en-US"/>
          </w:rPr>
          <w:t>ст.</w:t>
        </w:r>
      </w:hyperlink>
      <w:r>
        <w:rPr>
          <w:rFonts w:eastAsia="Times New Roman"/>
        </w:rPr>
        <w:t xml:space="preserve"> 51</w:t>
      </w:r>
      <w:r>
        <w:rPr>
          <w:rFonts w:eastAsia="Times New Roman"/>
          <w:lang w:eastAsia="en-US"/>
        </w:rPr>
        <w:t xml:space="preserve"> Конституции РФ, последнему  должностным лицом разъяснены, о чем свидетельствует его подпись в соответствующей графе протокола, а также предоставлена возможность дать объяснения по обстоятельствам вменяемого правонарушения.</w:t>
      </w:r>
    </w:p>
    <w:p w:rsidR="005B45D4" w:rsidP="005B45D4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>
        <w:rPr>
          <w:rFonts w:eastAsia="Times New Roman"/>
          <w:lang w:eastAsia="en-US"/>
        </w:rPr>
        <w:t xml:space="preserve">Видеозапись, исследованная в судебном заседании, позволяет соотнести зафиксированную на ней информацию с событием административного правонарушения, она согласуется с другими выше изложенными материалами дела. Сомнений в том, что имеющиеся на видеозаписи сведения относятся к событию, описанному в протоколе об административном правонарушении, не имеется. </w:t>
      </w:r>
    </w:p>
    <w:p w:rsidR="005B45D4" w:rsidP="005B45D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ab/>
        <w:t xml:space="preserve">С учетом </w:t>
      </w:r>
      <w:r>
        <w:rPr>
          <w:rFonts w:eastAsia="Times New Roman"/>
          <w:sz w:val="23"/>
          <w:szCs w:val="23"/>
        </w:rPr>
        <w:t>изложенного  и</w:t>
      </w:r>
      <w:r>
        <w:rPr>
          <w:rFonts w:eastAsia="Times New Roman"/>
          <w:sz w:val="23"/>
          <w:szCs w:val="23"/>
        </w:rPr>
        <w:t xml:space="preserve"> разъяснений, содержащихся в  п. 15 Постановления Пленума ВС РФ  от 25.06. 2019г. № 20 </w:t>
      </w:r>
      <w:r>
        <w:rPr>
          <w:rFonts w:eastAsia="Times New Roman"/>
          <w:sz w:val="23"/>
          <w:szCs w:val="23"/>
        </w:rPr>
        <w:t>« О</w:t>
      </w:r>
      <w:r>
        <w:rPr>
          <w:rFonts w:eastAsia="Times New Roman"/>
          <w:sz w:val="23"/>
          <w:szCs w:val="23"/>
        </w:rPr>
        <w:t xml:space="preserve"> некоторых вопросах, возникающих в судебной практике при рассмотрении дел об административных правонарушениях, предусмотренных гл.12 Кодекса РФ об административных правонарушениях», мировой судья находит, что в действиях Клён Я. И.  имеется состав административного правонарушения, предусмотренный ст. 12.15. ч. 4 КоАП РФ, так как им нарушены требования дорожной разметки 1.1. Срок давности привлечения его </w:t>
      </w:r>
      <w:r>
        <w:rPr>
          <w:rFonts w:eastAsia="Times New Roman"/>
          <w:sz w:val="23"/>
          <w:szCs w:val="23"/>
        </w:rPr>
        <w:t>к  административной</w:t>
      </w:r>
      <w:r>
        <w:rPr>
          <w:rFonts w:eastAsia="Times New Roman"/>
          <w:sz w:val="23"/>
          <w:szCs w:val="23"/>
        </w:rPr>
        <w:t xml:space="preserve"> ответственности, предусмотренный ст. 4.5 КоАП РФ, не истек.</w:t>
      </w:r>
    </w:p>
    <w:p w:rsidR="005B45D4" w:rsidP="005B45D4">
      <w:pPr>
        <w:ind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При назначении наказания Клен Я.И. мировой судья учитывает его личность,  признание вины и раскаяние в содеянном, характер и степень общественной опасности совершенного административного правонарушения, </w:t>
      </w:r>
      <w:r>
        <w:rPr>
          <w:rFonts w:eastAsia="Times New Roman"/>
        </w:rPr>
        <w:t>в качестве обстоятельства, отягчающего административную ответственность, повторное совершение однородного административного правонарушения в соответствии со ст. 4.3 КоАП РФ,</w:t>
      </w:r>
      <w:r>
        <w:rPr>
          <w:rFonts w:eastAsia="Times New Roman"/>
          <w:sz w:val="23"/>
          <w:szCs w:val="23"/>
        </w:rPr>
        <w:t xml:space="preserve">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 считает возможным назначить ему наказание в виде административного штрафа, предусмотренного санкцией статьи 12.15 ч.4 КоАП РФ. </w:t>
      </w:r>
    </w:p>
    <w:p w:rsidR="005B45D4" w:rsidP="005B45D4">
      <w:pPr>
        <w:ind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На основании изложенного, руководствуясь </w:t>
      </w:r>
      <w:r>
        <w:rPr>
          <w:rFonts w:eastAsia="Times New Roman"/>
          <w:sz w:val="23"/>
          <w:szCs w:val="23"/>
        </w:rPr>
        <w:t>ст.ст</w:t>
      </w:r>
      <w:r>
        <w:rPr>
          <w:rFonts w:eastAsia="Times New Roman"/>
          <w:sz w:val="23"/>
          <w:szCs w:val="23"/>
        </w:rPr>
        <w:t>. 12.15 ч. 4, 29.10 КоАП РФ, мировой судья,</w:t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</w:p>
    <w:p w:rsidR="005B45D4" w:rsidP="005B45D4">
      <w:pPr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 О С Т А Н О В И </w:t>
      </w:r>
      <w:r>
        <w:rPr>
          <w:rFonts w:eastAsia="Times New Roman"/>
          <w:sz w:val="23"/>
          <w:szCs w:val="23"/>
        </w:rPr>
        <w:t>Л :</w:t>
      </w:r>
    </w:p>
    <w:p w:rsidR="005B45D4" w:rsidP="005B45D4">
      <w:pPr>
        <w:jc w:val="center"/>
        <w:rPr>
          <w:rFonts w:eastAsia="Times New Roman"/>
          <w:sz w:val="23"/>
          <w:szCs w:val="23"/>
        </w:rPr>
      </w:pPr>
    </w:p>
    <w:p w:rsidR="005B45D4" w:rsidP="005B45D4">
      <w:pPr>
        <w:ind w:firstLine="720"/>
        <w:jc w:val="both"/>
      </w:pPr>
      <w:r>
        <w:rPr>
          <w:rFonts w:eastAsia="Times New Roman"/>
          <w:sz w:val="23"/>
          <w:szCs w:val="23"/>
        </w:rPr>
        <w:t>Клён Я</w:t>
      </w:r>
      <w:r>
        <w:rPr>
          <w:rFonts w:eastAsia="Times New Roman"/>
          <w:sz w:val="23"/>
          <w:szCs w:val="23"/>
        </w:rPr>
        <w:t>.И.</w:t>
      </w:r>
      <w:r>
        <w:rPr>
          <w:rFonts w:eastAsia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ст.  12.15 ч. 4 КоАП РФ, и назначить ему наказание в виде административного </w:t>
      </w:r>
      <w:r>
        <w:rPr>
          <w:rFonts w:eastAsia="Times New Roman"/>
          <w:sz w:val="23"/>
          <w:szCs w:val="23"/>
        </w:rPr>
        <w:t>штрафа  в</w:t>
      </w:r>
      <w:r>
        <w:rPr>
          <w:rFonts w:eastAsia="Times New Roman"/>
          <w:sz w:val="23"/>
          <w:szCs w:val="23"/>
        </w:rPr>
        <w:t xml:space="preserve"> размере 5000 рублей (</w:t>
      </w:r>
      <w:r>
        <w:t>реквизиты  для оплаты штрафа ***</w:t>
      </w:r>
      <w:r>
        <w:t>)</w:t>
      </w:r>
    </w:p>
    <w:p w:rsidR="005B45D4" w:rsidP="005B45D4">
      <w:pPr>
        <w:ind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 соответствии со ст. 32.2 ч. 1КоАП РФ административный штраф должен быть уплачен 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4" w:history="1">
        <w:r>
          <w:rPr>
            <w:rStyle w:val="Hyperlink"/>
            <w:rFonts w:eastAsia="Times New Roman"/>
            <w:sz w:val="23"/>
            <w:szCs w:val="23"/>
          </w:rPr>
          <w:t>статьей 31.5</w:t>
        </w:r>
      </w:hyperlink>
      <w:r>
        <w:rPr>
          <w:rFonts w:eastAsia="Times New Roman"/>
          <w:sz w:val="23"/>
          <w:szCs w:val="23"/>
        </w:rPr>
        <w:t xml:space="preserve"> настоящего Кодекса.</w:t>
      </w:r>
    </w:p>
    <w:p w:rsidR="005B45D4" w:rsidP="005B45D4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ab/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>
        <w:rPr>
          <w:rFonts w:eastAsia="Times New Roman"/>
          <w:sz w:val="23"/>
          <w:szCs w:val="23"/>
        </w:rPr>
        <w:t>( ч.1.3</w:t>
      </w:r>
      <w:r>
        <w:rPr>
          <w:rFonts w:eastAsia="Times New Roman"/>
          <w:sz w:val="23"/>
          <w:szCs w:val="23"/>
        </w:rPr>
        <w:t xml:space="preserve"> ст. 32.2 КоАП РФ).</w:t>
      </w:r>
    </w:p>
    <w:p w:rsidR="005B45D4" w:rsidP="005B45D4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ab/>
        <w:t xml:space="preserve">В соответствии со ст. 20.25 ч. 1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rPr>
          <w:rFonts w:eastAsia="Times New Roman"/>
          <w:sz w:val="23"/>
          <w:szCs w:val="23"/>
        </w:rPr>
        <w:t>рублей,  либо</w:t>
      </w:r>
      <w:r>
        <w:rPr>
          <w:rFonts w:eastAsia="Times New Roman"/>
          <w:sz w:val="23"/>
          <w:szCs w:val="23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5B45D4" w:rsidP="005B45D4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ab/>
        <w:t xml:space="preserve">Постановление может быть обжаловано в Промышленный районный суд г. Ставрополя </w:t>
      </w:r>
      <w:r>
        <w:rPr>
          <w:rFonts w:eastAsia="Times New Roman"/>
          <w:sz w:val="23"/>
          <w:szCs w:val="23"/>
        </w:rPr>
        <w:t>через мирового судью</w:t>
      </w:r>
      <w:r>
        <w:rPr>
          <w:rFonts w:eastAsia="Times New Roman"/>
          <w:sz w:val="23"/>
          <w:szCs w:val="23"/>
        </w:rPr>
        <w:t xml:space="preserve"> в течение 10 суток со дня получения копии постановления.</w:t>
      </w:r>
    </w:p>
    <w:p w:rsidR="005B45D4" w:rsidP="005B45D4">
      <w:pPr>
        <w:rPr>
          <w:rFonts w:eastAsia="Times New Roman"/>
          <w:sz w:val="23"/>
          <w:szCs w:val="23"/>
        </w:rPr>
      </w:pPr>
    </w:p>
    <w:p w:rsidR="005B45D4" w:rsidP="005B45D4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Мировой судья</w:t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  <w:t xml:space="preserve">           </w:t>
      </w:r>
      <w:r>
        <w:rPr>
          <w:rFonts w:eastAsia="Times New Roman"/>
          <w:sz w:val="23"/>
          <w:szCs w:val="23"/>
        </w:rPr>
        <w:tab/>
        <w:t xml:space="preserve">                </w:t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  <w:t xml:space="preserve">     Я.Н. Латынцева</w:t>
      </w:r>
    </w:p>
    <w:p w:rsidR="005B45D4" w:rsidP="005B45D4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Согласовано</w:t>
      </w:r>
      <w:r>
        <w:rPr>
          <w:rFonts w:eastAsia="Times New Roman"/>
          <w:sz w:val="23"/>
          <w:szCs w:val="23"/>
        </w:rPr>
        <w:t xml:space="preserve">. Мировой судья: </w:t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>Я.Н.Латынцева</w:t>
      </w:r>
    </w:p>
    <w:p w:rsidR="005B45D4" w:rsidP="005B45D4">
      <w:pPr>
        <w:rPr>
          <w:sz w:val="23"/>
          <w:szCs w:val="23"/>
        </w:rPr>
      </w:pPr>
    </w:p>
    <w:p w:rsidR="005B45D4" w:rsidP="005B45D4">
      <w:pPr>
        <w:rPr>
          <w:sz w:val="23"/>
          <w:szCs w:val="23"/>
        </w:rPr>
      </w:pPr>
    </w:p>
    <w:p w:rsidR="005B45D4" w:rsidP="005B45D4">
      <w:pPr>
        <w:rPr>
          <w:sz w:val="23"/>
          <w:szCs w:val="23"/>
        </w:rPr>
      </w:pPr>
    </w:p>
    <w:p w:rsidR="005B45D4" w:rsidP="005B45D4">
      <w:pPr>
        <w:rPr>
          <w:sz w:val="23"/>
          <w:szCs w:val="23"/>
        </w:rPr>
      </w:pPr>
    </w:p>
    <w:p w:rsidR="005B45D4" w:rsidP="005B45D4">
      <w:pPr>
        <w:rPr>
          <w:sz w:val="23"/>
          <w:szCs w:val="23"/>
        </w:rPr>
      </w:pPr>
    </w:p>
    <w:p w:rsidR="005B45D4" w:rsidP="005B45D4"/>
    <w:p w:rsidR="00F761C4"/>
    <w:sectPr w:rsidSect="005B4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D"/>
    <w:rsid w:val="005B45D4"/>
    <w:rsid w:val="009F299D"/>
    <w:rsid w:val="00F76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B29281-AFB8-46E9-9587-284897C6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5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5D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45D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45D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C6B92A047BCC9BBBAC614D7B3397E05DE9004A06F094570877240586D4A18355832C591CE76C6DFC5BF453C0D3863CD4B30BBF694Dl9I" TargetMode="External" /><Relationship Id="rId11" Type="http://schemas.openxmlformats.org/officeDocument/2006/relationships/hyperlink" Target="consultantplus://offline/ref=3EC6B92A047BCC9BBBAC614D7B3397E05DE9004A06F094570877240586D4A18355832C5E15E56C6DFC5BF453C0D3863CD4B30BBF694Dl9I" TargetMode="External" /><Relationship Id="rId12" Type="http://schemas.openxmlformats.org/officeDocument/2006/relationships/hyperlink" Target="consultantplus://offline/ref=DBD66D7D92F2A1EF3F62436D66BEBF8D0DBC7A6DBCFB1C46D1B7015191AC053CF173C22C42ADF54144770A695510221C7BCDF8FC41E73850lAi6K" TargetMode="External" /><Relationship Id="rId13" Type="http://schemas.openxmlformats.org/officeDocument/2006/relationships/hyperlink" Target="consultantplus://offline/ref=DBD66D7D92F2A1EF3F62436D66BEBF8D0BB57960BEAE4B4480E20F5499FC4D2CBF36CF2D43A6F643102D1A6D1C452D0279DBE6F65FE7l3iBK" TargetMode="External" /><Relationship Id="rId14" Type="http://schemas.openxmlformats.org/officeDocument/2006/relationships/hyperlink" Target="consultantplus://offline/ref=F72EF4C2F71B07FE487D15C0DC5A5EF1C98E1D4B2E4370F0FD847493295E4774557C35DDEF3517AEk2NEK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606B8A92512FAABC3DFB607BB1E55355634542247FBBBB6D0A34775E470E15BFC8F432BD19525C81BCF65060257E2F2928BF43230BFEC9u7EAK" TargetMode="External" /><Relationship Id="rId5" Type="http://schemas.openxmlformats.org/officeDocument/2006/relationships/hyperlink" Target="consultantplus://offline/ref=CF606B8A92512FAABC3DFB607BB1E55355644742237BBBBB6D0A34775E470E15BFC8F432BD1D525C8DBCF65060257E2F2928BF43230BFEC9u7EAK" TargetMode="External" /><Relationship Id="rId6" Type="http://schemas.openxmlformats.org/officeDocument/2006/relationships/hyperlink" Target="consultantplus://offline/ref=3EC6B92A047BCC9BBBAC614D7B3397E05DE9004A06F094570877240586D4A18355832C5B15E06739A414F50F848E953CD5B309B676D2E1494Al3I" TargetMode="External" /><Relationship Id="rId7" Type="http://schemas.openxmlformats.org/officeDocument/2006/relationships/hyperlink" Target="consultantplus://offline/ref=3EC6B92A047BCC9BBBAC614D7B3397E05DE9004A06F094570877240586D4A18355832C5B15E06738AA14F50F848E953CD5B309B676D2E1494Al3I" TargetMode="External" /><Relationship Id="rId8" Type="http://schemas.openxmlformats.org/officeDocument/2006/relationships/hyperlink" Target="consultantplus://offline/ref=3EC6B92A047BCC9BBBAC614D7B3397E05DE9004A06F094570877240586D4A18355832C5B15E0673BAD14F50F848E953CD5B309B676D2E1494Al3I" TargetMode="External" /><Relationship Id="rId9" Type="http://schemas.openxmlformats.org/officeDocument/2006/relationships/hyperlink" Target="consultantplus://offline/ref=3EC6B92A047BCC9BBBAC614D7B3397E05DE9004A06F094570877240586D4A18355832C591CE36C6DFC5BF453C0D3863CD4B30BBF694Dl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