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0C9EF0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9723A7">
        <w:rPr>
          <w:rFonts w:ascii="Times New Roman" w:eastAsia="Times New Roman" w:hAnsi="Times New Roman" w:cs="Times New Roman"/>
          <w:i/>
          <w:lang w:eastAsia="ru-RU"/>
        </w:rPr>
        <w:t>13</w:t>
      </w:r>
      <w:r w:rsidR="00FD1372">
        <w:rPr>
          <w:rFonts w:ascii="Times New Roman" w:eastAsia="Times New Roman" w:hAnsi="Times New Roman" w:cs="Times New Roman"/>
          <w:i/>
          <w:lang w:eastAsia="ru-RU"/>
        </w:rPr>
        <w:t>6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560811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D113BB">
        <w:rPr>
          <w:rFonts w:ascii="Times New Roman" w:eastAsia="Times New Roman" w:hAnsi="Times New Roman" w:cs="Times New Roman"/>
          <w:i/>
          <w:lang w:eastAsia="ru-RU"/>
        </w:rPr>
        <w:t>7</w:t>
      </w:r>
      <w:r w:rsidR="009723A7">
        <w:rPr>
          <w:rFonts w:ascii="Times New Roman" w:eastAsia="Times New Roman" w:hAnsi="Times New Roman" w:cs="Times New Roman"/>
          <w:i/>
          <w:lang w:eastAsia="ru-RU"/>
        </w:rPr>
        <w:t>3</w:t>
      </w:r>
      <w:r w:rsidR="00FD1372">
        <w:rPr>
          <w:rFonts w:ascii="Times New Roman" w:eastAsia="Times New Roman" w:hAnsi="Times New Roman" w:cs="Times New Roman"/>
          <w:i/>
          <w:lang w:eastAsia="ru-RU"/>
        </w:rPr>
        <w:t>5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FD1372">
        <w:rPr>
          <w:rFonts w:ascii="Times New Roman" w:eastAsia="Times New Roman" w:hAnsi="Times New Roman" w:cs="Times New Roman"/>
          <w:i/>
          <w:lang w:eastAsia="ru-RU"/>
        </w:rPr>
        <w:t>03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P="00D128D7" w14:paraId="496D06AD" w14:textId="6BFD35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3C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F96802" w:rsidP="00D128D7" w14:paraId="01B2CCEA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56255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3F6253"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E8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автономной некоммерческой организации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6253"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 С.А.</w:t>
      </w:r>
      <w:r w:rsidRPr="003F6253"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BC5B58" w14:paraId="15011749" w14:textId="40B5A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137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6253"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AC3CDE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EE6CD5">
        <w:rPr>
          <w:rFonts w:ascii="Times New Roman" w:hAnsi="Times New Roman" w:cs="Times New Roman"/>
          <w:sz w:val="26"/>
          <w:szCs w:val="26"/>
        </w:rPr>
        <w:t>2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квартал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A53059" w:rsidRPr="001C3578" w:rsidP="00EE6CD5" w14:paraId="608652B7" w14:textId="14DAF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FD1372">
        <w:rPr>
          <w:rFonts w:ascii="Times New Roman" w:hAnsi="Times New Roman" w:cs="Times New Roman"/>
          <w:sz w:val="26"/>
          <w:szCs w:val="26"/>
        </w:rPr>
        <w:t>.А.</w:t>
      </w:r>
      <w:r w:rsidRPr="00CC10A1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</w:t>
      </w:r>
      <w:r w:rsidRPr="001C3578" w:rsidR="00EB757C">
        <w:rPr>
          <w:rFonts w:ascii="Times New Roman" w:hAnsi="Times New Roman" w:cs="Times New Roman"/>
          <w:sz w:val="26"/>
          <w:szCs w:val="26"/>
        </w:rPr>
        <w:t>извещал</w:t>
      </w:r>
      <w:r w:rsidR="00EB757C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FF4381"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 w:rsidR="00FF4381"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 w:rsidR="00FF4381"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 xml:space="preserve">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BC5B58" w14:paraId="2C28527D" w14:textId="6EA2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EB6685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EB6685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C5B58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</w:t>
      </w:r>
      <w:r w:rsidRPr="00CC10A1">
        <w:rPr>
          <w:rFonts w:ascii="Times New Roman" w:hAnsi="Times New Roman" w:cs="Times New Roman"/>
          <w:sz w:val="26"/>
          <w:szCs w:val="26"/>
        </w:rPr>
        <w:t>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C5B58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C5B58" w14:paraId="14A6A1D6" w14:textId="6CE38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BE097D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>1996</w:t>
      </w:r>
      <w:r w:rsidR="00BE097D">
        <w:rPr>
          <w:rFonts w:ascii="Times New Roman" w:hAnsi="Times New Roman" w:cs="Times New Roman"/>
          <w:sz w:val="26"/>
          <w:szCs w:val="26"/>
        </w:rPr>
        <w:t xml:space="preserve"> №</w:t>
      </w:r>
      <w:r w:rsidRPr="00CC10A1">
        <w:rPr>
          <w:rFonts w:ascii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C5B58" w14:paraId="10962633" w14:textId="397E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</w:t>
      </w:r>
      <w:r w:rsidR="005C2CC6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5C2CC6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10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24</w:t>
      </w:r>
      <w:r w:rsidR="005C2CC6">
        <w:rPr>
          <w:rFonts w:ascii="Times New Roman" w:hAnsi="Times New Roman" w:cs="Times New Roman"/>
          <w:sz w:val="26"/>
          <w:szCs w:val="26"/>
        </w:rPr>
        <w:t>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C2CC6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</w:t>
      </w:r>
      <w:r w:rsidR="005C2CC6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="005C2CC6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D128D7" w:rsidRPr="00CC10A1" w:rsidP="00EE6CD5" w14:paraId="771E9264" w14:textId="4697E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FD1372">
        <w:rPr>
          <w:rFonts w:ascii="Times New Roman" w:hAnsi="Times New Roman" w:cs="Times New Roman"/>
          <w:sz w:val="26"/>
          <w:szCs w:val="26"/>
        </w:rPr>
        <w:t xml:space="preserve">.А. </w:t>
      </w:r>
      <w:r w:rsidRPr="00CC10A1">
        <w:rPr>
          <w:rFonts w:ascii="Times New Roman" w:hAnsi="Times New Roman" w:cs="Times New Roman"/>
          <w:sz w:val="26"/>
          <w:szCs w:val="26"/>
        </w:rPr>
        <w:t>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09A55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>а С</w:t>
      </w:r>
      <w:r w:rsidR="00FD1372">
        <w:rPr>
          <w:rFonts w:ascii="Times New Roman" w:hAnsi="Times New Roman" w:cs="Times New Roman"/>
          <w:sz w:val="26"/>
          <w:szCs w:val="26"/>
        </w:rPr>
        <w:t>.А.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11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1C258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</w:t>
      </w:r>
      <w:r w:rsidR="00A66B21">
        <w:rPr>
          <w:rFonts w:ascii="Times New Roman" w:hAnsi="Times New Roman" w:cs="Times New Roman"/>
          <w:sz w:val="26"/>
          <w:szCs w:val="26"/>
        </w:rPr>
        <w:t>.04.1996</w:t>
      </w:r>
      <w:r w:rsidRPr="00EA3D87">
        <w:rPr>
          <w:rFonts w:ascii="Times New Roman" w:hAnsi="Times New Roman" w:cs="Times New Roman"/>
          <w:sz w:val="26"/>
          <w:szCs w:val="26"/>
        </w:rPr>
        <w:t xml:space="preserve">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EA3D87" w14:paraId="5AFCA069" w14:textId="34B10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735C49" w:rsidRPr="001E7ED9" w:rsidP="00D128D7" w14:paraId="7B03EA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28D7" w:rsidRPr="001C3578" w:rsidP="00D128D7" w14:paraId="28A2C831" w14:textId="0791A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E7ED9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F334C" w:rsidRPr="005F334C" w:rsidP="005F334C" w14:paraId="5004ACF6" w14:textId="3BA4E0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3F6253"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автономной некоммерческой организации </w:t>
      </w:r>
      <w:r w:rsidRPr="003F6253"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01554">
        <w:rPr>
          <w:rFonts w:ascii="Times New Roman" w:eastAsia="Times New Roman" w:hAnsi="Times New Roman" w:cs="Times New Roman"/>
          <w:sz w:val="26"/>
          <w:szCs w:val="26"/>
          <w:lang w:eastAsia="ru-RU"/>
        </w:rPr>
        <w:t>* С.А.</w:t>
      </w:r>
      <w:r w:rsidRPr="005F334C" w:rsidR="00FD1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47645AA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120324009</w:t>
      </w:r>
      <w:r w:rsidR="005751A3">
        <w:rPr>
          <w:rFonts w:ascii="Times New Roman" w:eastAsia="Times New Roman" w:hAnsi="Times New Roman" w:cs="Times New Roman"/>
          <w:sz w:val="26"/>
          <w:szCs w:val="26"/>
          <w:lang w:eastAsia="ru-RU"/>
        </w:rPr>
        <w:t>7724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FD1372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001554" w:rsidP="00001554" w14:paraId="005C03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5751A3" w:rsidP="00001554" w14:paraId="17316B68" w14:textId="6608F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(СОГЛАСОВАНО)</w:t>
      </w:r>
    </w:p>
    <w:p w:rsidR="000D0ABD" w:rsidP="000D0ABD" w14:paraId="0A3628C4" w14:textId="23972C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Sect="002E05FC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1554"/>
    <w:rsid w:val="00020259"/>
    <w:rsid w:val="0003161E"/>
    <w:rsid w:val="00050D54"/>
    <w:rsid w:val="00072294"/>
    <w:rsid w:val="000D0ABD"/>
    <w:rsid w:val="000E4D13"/>
    <w:rsid w:val="000E6F64"/>
    <w:rsid w:val="000F440A"/>
    <w:rsid w:val="000F4679"/>
    <w:rsid w:val="000F669B"/>
    <w:rsid w:val="00123924"/>
    <w:rsid w:val="00161F01"/>
    <w:rsid w:val="0016630B"/>
    <w:rsid w:val="0017272C"/>
    <w:rsid w:val="00185E4B"/>
    <w:rsid w:val="00194AB1"/>
    <w:rsid w:val="001C3578"/>
    <w:rsid w:val="001D198E"/>
    <w:rsid w:val="001E1B09"/>
    <w:rsid w:val="001E7ED9"/>
    <w:rsid w:val="00200A0B"/>
    <w:rsid w:val="002049CF"/>
    <w:rsid w:val="00223DEE"/>
    <w:rsid w:val="00230A70"/>
    <w:rsid w:val="00237DE8"/>
    <w:rsid w:val="00243D48"/>
    <w:rsid w:val="002441DF"/>
    <w:rsid w:val="00262B1F"/>
    <w:rsid w:val="00266BCB"/>
    <w:rsid w:val="002B0AF6"/>
    <w:rsid w:val="002C09C5"/>
    <w:rsid w:val="002C2B0C"/>
    <w:rsid w:val="002C722F"/>
    <w:rsid w:val="002D5631"/>
    <w:rsid w:val="002E05FC"/>
    <w:rsid w:val="002E264B"/>
    <w:rsid w:val="00320254"/>
    <w:rsid w:val="00330EE7"/>
    <w:rsid w:val="003418F1"/>
    <w:rsid w:val="003C66EB"/>
    <w:rsid w:val="003D6BC4"/>
    <w:rsid w:val="003E6FF3"/>
    <w:rsid w:val="003F6253"/>
    <w:rsid w:val="00443F5C"/>
    <w:rsid w:val="004A0FC5"/>
    <w:rsid w:val="004E6482"/>
    <w:rsid w:val="004F30F8"/>
    <w:rsid w:val="00504740"/>
    <w:rsid w:val="005268F7"/>
    <w:rsid w:val="00566286"/>
    <w:rsid w:val="005751A3"/>
    <w:rsid w:val="005760C9"/>
    <w:rsid w:val="005830F0"/>
    <w:rsid w:val="005956FD"/>
    <w:rsid w:val="005C2CC6"/>
    <w:rsid w:val="005C3B0B"/>
    <w:rsid w:val="005F09CF"/>
    <w:rsid w:val="005F334C"/>
    <w:rsid w:val="005F7815"/>
    <w:rsid w:val="0060225D"/>
    <w:rsid w:val="0060593E"/>
    <w:rsid w:val="006235DE"/>
    <w:rsid w:val="0062427B"/>
    <w:rsid w:val="006602BE"/>
    <w:rsid w:val="006832B6"/>
    <w:rsid w:val="00707B31"/>
    <w:rsid w:val="00714BDC"/>
    <w:rsid w:val="00716351"/>
    <w:rsid w:val="00735C49"/>
    <w:rsid w:val="00775D0A"/>
    <w:rsid w:val="00790AEC"/>
    <w:rsid w:val="007B65CE"/>
    <w:rsid w:val="007F5155"/>
    <w:rsid w:val="00806C67"/>
    <w:rsid w:val="0080734F"/>
    <w:rsid w:val="0082786C"/>
    <w:rsid w:val="00854D65"/>
    <w:rsid w:val="00862F24"/>
    <w:rsid w:val="0086579E"/>
    <w:rsid w:val="008A3EC4"/>
    <w:rsid w:val="00902420"/>
    <w:rsid w:val="00910664"/>
    <w:rsid w:val="00921168"/>
    <w:rsid w:val="009362D0"/>
    <w:rsid w:val="009723A7"/>
    <w:rsid w:val="0098501B"/>
    <w:rsid w:val="00994420"/>
    <w:rsid w:val="009C7CD3"/>
    <w:rsid w:val="009E0125"/>
    <w:rsid w:val="009F5B06"/>
    <w:rsid w:val="009F5F6E"/>
    <w:rsid w:val="00A01E8B"/>
    <w:rsid w:val="00A23FBB"/>
    <w:rsid w:val="00A26EAB"/>
    <w:rsid w:val="00A372A5"/>
    <w:rsid w:val="00A53059"/>
    <w:rsid w:val="00A66B21"/>
    <w:rsid w:val="00A75B90"/>
    <w:rsid w:val="00AB10CD"/>
    <w:rsid w:val="00AC3CDE"/>
    <w:rsid w:val="00AD026B"/>
    <w:rsid w:val="00AD6636"/>
    <w:rsid w:val="00AE049C"/>
    <w:rsid w:val="00B018C6"/>
    <w:rsid w:val="00B13821"/>
    <w:rsid w:val="00B22988"/>
    <w:rsid w:val="00B31B77"/>
    <w:rsid w:val="00B56773"/>
    <w:rsid w:val="00B7415E"/>
    <w:rsid w:val="00B75BF6"/>
    <w:rsid w:val="00B87A30"/>
    <w:rsid w:val="00B94B48"/>
    <w:rsid w:val="00BA7870"/>
    <w:rsid w:val="00BC4001"/>
    <w:rsid w:val="00BC5B58"/>
    <w:rsid w:val="00BC62A2"/>
    <w:rsid w:val="00BD239D"/>
    <w:rsid w:val="00BE097D"/>
    <w:rsid w:val="00C47DFE"/>
    <w:rsid w:val="00C50999"/>
    <w:rsid w:val="00C50D3C"/>
    <w:rsid w:val="00C632EF"/>
    <w:rsid w:val="00CA2256"/>
    <w:rsid w:val="00CB7B78"/>
    <w:rsid w:val="00CC10A1"/>
    <w:rsid w:val="00D06A9A"/>
    <w:rsid w:val="00D113BB"/>
    <w:rsid w:val="00D128D7"/>
    <w:rsid w:val="00D27730"/>
    <w:rsid w:val="00D3714D"/>
    <w:rsid w:val="00D46707"/>
    <w:rsid w:val="00D84D50"/>
    <w:rsid w:val="00D93D93"/>
    <w:rsid w:val="00DC4686"/>
    <w:rsid w:val="00DC6332"/>
    <w:rsid w:val="00DF2F4F"/>
    <w:rsid w:val="00DF2FC1"/>
    <w:rsid w:val="00E02D84"/>
    <w:rsid w:val="00E96F2E"/>
    <w:rsid w:val="00EA3D87"/>
    <w:rsid w:val="00EB6685"/>
    <w:rsid w:val="00EB757C"/>
    <w:rsid w:val="00EE4AE4"/>
    <w:rsid w:val="00EE6CD5"/>
    <w:rsid w:val="00F06034"/>
    <w:rsid w:val="00F9367F"/>
    <w:rsid w:val="00F96802"/>
    <w:rsid w:val="00FA2906"/>
    <w:rsid w:val="00FB559F"/>
    <w:rsid w:val="00FD1372"/>
    <w:rsid w:val="00FF4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" TargetMode="External" /><Relationship Id="rId11" Type="http://schemas.openxmlformats.org/officeDocument/2006/relationships/hyperlink" Target="https://login.consultant.ru/link/?req=doc&amp;base=LAW&amp;n=451734&amp;dst=91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5005&amp;dst=10025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A65A-D1DB-42CF-B591-578B83C2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