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01F" w:rsidP="00EC501F">
      <w:pPr>
        <w:pStyle w:val="1"/>
        <w:ind w:firstLine="708"/>
        <w:jc w:val="right"/>
        <w:rPr>
          <w:rStyle w:val="11"/>
        </w:rPr>
      </w:pPr>
      <w:r>
        <w:rPr>
          <w:rStyle w:val="11"/>
        </w:rPr>
        <w:t>КОПИЯ</w:t>
      </w:r>
    </w:p>
    <w:p w:rsidR="00EC501F" w:rsidP="00EC501F">
      <w:pPr>
        <w:pStyle w:val="1"/>
        <w:ind w:firstLine="708"/>
        <w:jc w:val="right"/>
        <w:rPr>
          <w:rStyle w:val="11"/>
        </w:rPr>
      </w:pPr>
      <w:r>
        <w:rPr>
          <w:rStyle w:val="11"/>
        </w:rPr>
        <w:t>Дело № 3-157/32-533/24</w:t>
      </w:r>
    </w:p>
    <w:p w:rsidR="00EC501F" w:rsidP="00EC501F">
      <w:pPr>
        <w:pStyle w:val="1"/>
        <w:ind w:firstLine="708"/>
        <w:jc w:val="right"/>
        <w:rPr>
          <w:rStyle w:val="11"/>
        </w:rPr>
      </w:pPr>
      <w:r>
        <w:rPr>
          <w:rStyle w:val="11"/>
        </w:rPr>
        <w:t>УИД  26</w:t>
      </w:r>
      <w:r>
        <w:rPr>
          <w:rStyle w:val="11"/>
        </w:rPr>
        <w:t>MS0103-01-2024-001050-63</w:t>
      </w:r>
    </w:p>
    <w:p w:rsidR="00EC501F" w:rsidP="00EC501F">
      <w:pPr>
        <w:pStyle w:val="1"/>
        <w:ind w:firstLine="708"/>
        <w:jc w:val="right"/>
        <w:rPr>
          <w:rStyle w:val="11"/>
        </w:rPr>
      </w:pPr>
    </w:p>
    <w:p w:rsidR="00EC501F" w:rsidP="00EC501F">
      <w:pPr>
        <w:pStyle w:val="1"/>
        <w:jc w:val="center"/>
        <w:rPr>
          <w:rStyle w:val="11"/>
        </w:rPr>
      </w:pPr>
      <w:r>
        <w:rPr>
          <w:rStyle w:val="11"/>
        </w:rPr>
        <w:t>ПОСТАНОВЛЕНИЕ</w:t>
      </w:r>
    </w:p>
    <w:p w:rsidR="00EC501F" w:rsidP="00EC501F">
      <w:pPr>
        <w:pStyle w:val="1"/>
        <w:ind w:firstLine="708"/>
        <w:jc w:val="center"/>
        <w:rPr>
          <w:rStyle w:val="11"/>
        </w:rPr>
      </w:pPr>
      <w:r>
        <w:rPr>
          <w:rStyle w:val="11"/>
        </w:rPr>
        <w:t>по делу об административном правонарушении</w:t>
      </w:r>
    </w:p>
    <w:p w:rsidR="00EC501F" w:rsidP="00EC501F">
      <w:pPr>
        <w:pStyle w:val="1"/>
        <w:jc w:val="both"/>
        <w:rPr>
          <w:rStyle w:val="11"/>
        </w:rPr>
      </w:pPr>
      <w:r>
        <w:rPr>
          <w:rStyle w:val="11"/>
        </w:rPr>
        <w:t xml:space="preserve">24 июня </w:t>
      </w:r>
      <w:r>
        <w:rPr>
          <w:rStyle w:val="11"/>
        </w:rPr>
        <w:t>2024  г.</w:t>
      </w:r>
      <w:r>
        <w:rPr>
          <w:rStyle w:val="11"/>
        </w:rPr>
        <w:t xml:space="preserve">                                                                                                         г. Ставрополь</w:t>
      </w:r>
    </w:p>
    <w:p w:rsidR="00EC501F" w:rsidP="00EC501F">
      <w:pPr>
        <w:pStyle w:val="1"/>
        <w:ind w:firstLine="708"/>
        <w:jc w:val="both"/>
        <w:rPr>
          <w:rStyle w:val="11"/>
        </w:rPr>
      </w:pPr>
      <w:r>
        <w:rPr>
          <w:rStyle w:val="11"/>
        </w:rPr>
        <w:t xml:space="preserve"> </w:t>
      </w:r>
    </w:p>
    <w:p w:rsidR="00EC501F" w:rsidP="00EC501F">
      <w:pPr>
        <w:pStyle w:val="1"/>
        <w:ind w:firstLine="567"/>
        <w:jc w:val="both"/>
        <w:rPr>
          <w:rStyle w:val="11"/>
        </w:rPr>
      </w:pPr>
      <w:r>
        <w:rPr>
          <w:rStyle w:val="11"/>
        </w:rPr>
        <w:t xml:space="preserve">Мировой судья судебного участка № 5 Промышленного района г. </w:t>
      </w:r>
      <w:r>
        <w:rPr>
          <w:rStyle w:val="11"/>
        </w:rPr>
        <w:t>Ставрополя  Ставропольского</w:t>
      </w:r>
      <w:r>
        <w:rPr>
          <w:rStyle w:val="11"/>
        </w:rPr>
        <w:t xml:space="preserve"> края Лукинова О.Г., рассмотрев в открытом судебном заседании дело об административном правонарушении, ответственность за которое предусмотрена ч.4 ст.12.15 Кодекса Российской Федерации об административных правонарушениях в отношении Багдасаряна</w:t>
      </w:r>
      <w:r>
        <w:rPr>
          <w:rStyle w:val="11"/>
        </w:rPr>
        <w:t xml:space="preserve">* </w:t>
      </w:r>
      <w:r>
        <w:rPr>
          <w:rStyle w:val="11"/>
        </w:rPr>
        <w:t xml:space="preserve">ранее привлекавшегося к административной ответственности, </w:t>
      </w:r>
    </w:p>
    <w:p w:rsidR="00EC501F" w:rsidP="00EC501F">
      <w:pPr>
        <w:pStyle w:val="1"/>
        <w:jc w:val="center"/>
        <w:rPr>
          <w:rStyle w:val="11"/>
        </w:rPr>
      </w:pPr>
    </w:p>
    <w:p w:rsidR="00EC501F" w:rsidP="00EC501F">
      <w:pPr>
        <w:pStyle w:val="1"/>
        <w:jc w:val="center"/>
        <w:rPr>
          <w:rStyle w:val="11"/>
        </w:rPr>
      </w:pPr>
      <w:r>
        <w:rPr>
          <w:rStyle w:val="11"/>
        </w:rPr>
        <w:t>УСТАНОВИЛ:</w:t>
      </w:r>
    </w:p>
    <w:p w:rsidR="00EC501F" w:rsidP="00EC501F">
      <w:pPr>
        <w:pStyle w:val="1"/>
        <w:ind w:firstLine="567"/>
        <w:jc w:val="center"/>
        <w:rPr>
          <w:rStyle w:val="11"/>
        </w:rPr>
      </w:pPr>
    </w:p>
    <w:p w:rsidR="00EC501F" w:rsidP="00EC501F">
      <w:pPr>
        <w:pStyle w:val="2"/>
        <w:ind w:firstLine="567"/>
        <w:rPr>
          <w:rStyle w:val="4"/>
          <w:sz w:val="24"/>
        </w:rPr>
      </w:pPr>
      <w:r>
        <w:rPr>
          <w:rStyle w:val="11"/>
          <w:sz w:val="24"/>
        </w:rPr>
        <w:t xml:space="preserve"> 30.04.2024, в 11 часов 20 минут, Багдасарян</w:t>
      </w:r>
      <w:r>
        <w:rPr>
          <w:rStyle w:val="11"/>
          <w:sz w:val="24"/>
        </w:rPr>
        <w:t>*</w:t>
      </w:r>
      <w:r>
        <w:rPr>
          <w:rStyle w:val="11"/>
          <w:sz w:val="24"/>
        </w:rPr>
        <w:t xml:space="preserve">, по адресу: </w:t>
      </w:r>
      <w:r>
        <w:rPr>
          <w:rStyle w:val="11"/>
          <w:sz w:val="24"/>
        </w:rPr>
        <w:t>г.Ставрополь</w:t>
      </w:r>
      <w:r>
        <w:rPr>
          <w:rStyle w:val="11"/>
          <w:sz w:val="24"/>
        </w:rPr>
        <w:t xml:space="preserve">, </w:t>
      </w:r>
      <w:r>
        <w:rPr>
          <w:rStyle w:val="11"/>
          <w:sz w:val="24"/>
        </w:rPr>
        <w:t>ул.Серова</w:t>
      </w:r>
      <w:r>
        <w:rPr>
          <w:rStyle w:val="11"/>
          <w:sz w:val="24"/>
        </w:rPr>
        <w:t xml:space="preserve">, д.16, управляя транспортным средством марки «Порше </w:t>
      </w:r>
      <w:r>
        <w:rPr>
          <w:rStyle w:val="11"/>
          <w:sz w:val="24"/>
        </w:rPr>
        <w:t>Кайен</w:t>
      </w:r>
      <w:r>
        <w:rPr>
          <w:rStyle w:val="11"/>
          <w:sz w:val="24"/>
        </w:rPr>
        <w:t xml:space="preserve">», государственный регистрационный знак У555НР26,  </w:t>
      </w:r>
      <w:r>
        <w:rPr>
          <w:rStyle w:val="4"/>
          <w:sz w:val="24"/>
        </w:rPr>
        <w:t>в нарушение требований п.1.3 ПДД РФ, допустил выезд на полосу дороги предназначенную для встречного движения, чем нарушил требования сплошной линии разметки 1.1, разделяющей транспортные потоки в противоположных направлениях.</w:t>
      </w:r>
    </w:p>
    <w:p w:rsidR="00EC501F" w:rsidP="00EC501F">
      <w:pPr>
        <w:pStyle w:val="10"/>
        <w:spacing w:after="0"/>
        <w:ind w:left="0" w:firstLine="539"/>
        <w:jc w:val="both"/>
        <w:rPr>
          <w:rStyle w:val="11"/>
        </w:rPr>
      </w:pPr>
      <w:r>
        <w:rPr>
          <w:rStyle w:val="11"/>
          <w:sz w:val="24"/>
        </w:rPr>
        <w:t>В судебном заседании лицо, в отношении которого ведется производство по делу об административном правонарушении Багдасарян</w:t>
      </w:r>
      <w:r>
        <w:rPr>
          <w:rStyle w:val="11"/>
          <w:sz w:val="24"/>
        </w:rPr>
        <w:t>*</w:t>
      </w:r>
      <w:r>
        <w:rPr>
          <w:rStyle w:val="11"/>
          <w:sz w:val="24"/>
        </w:rPr>
        <w:t xml:space="preserve"> участия не принимал, извещен о времени и месте рассмотрения дела надлежащим образом, о чем свидетельствуют сведения отчета об отслеживании отправления с почтовым идентификатором 80090597028460, ходатайства об отложении судебного заседания от правонарушителя не поступило.</w:t>
      </w:r>
    </w:p>
    <w:p w:rsidR="00EC501F" w:rsidP="00EC501F">
      <w:pPr>
        <w:pStyle w:val="1"/>
        <w:ind w:right="-105" w:firstLine="540"/>
        <w:jc w:val="both"/>
        <w:rPr>
          <w:rStyle w:val="11"/>
          <w:szCs w:val="24"/>
        </w:rPr>
      </w:pPr>
      <w:r>
        <w:rPr>
          <w:rStyle w:val="11"/>
          <w:szCs w:val="24"/>
        </w:rPr>
        <w:t xml:space="preserve">При таких обстоятельствах и в соответствии со </w:t>
      </w:r>
      <w:r>
        <w:rPr>
          <w:rStyle w:val="11"/>
          <w:szCs w:val="24"/>
        </w:rPr>
        <w:t>ст.ст</w:t>
      </w:r>
      <w:r>
        <w:rPr>
          <w:rStyle w:val="11"/>
          <w:szCs w:val="24"/>
        </w:rPr>
        <w:t>. 25.1, 25.15 Кодекса Российской Федерации об административных правонарушениях, п.6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Багдасаряна</w:t>
      </w:r>
      <w:r>
        <w:rPr>
          <w:rStyle w:val="11"/>
          <w:szCs w:val="24"/>
        </w:rPr>
        <w:t>*</w:t>
      </w:r>
    </w:p>
    <w:p w:rsidR="00EC501F" w:rsidP="00EC501F">
      <w:pPr>
        <w:pStyle w:val="10"/>
        <w:spacing w:after="0"/>
        <w:ind w:left="0" w:firstLine="539"/>
        <w:jc w:val="both"/>
        <w:rPr>
          <w:rStyle w:val="11"/>
          <w:color w:val="000000"/>
          <w:sz w:val="24"/>
        </w:rPr>
      </w:pPr>
      <w:r>
        <w:rPr>
          <w:rStyle w:val="11"/>
          <w:color w:val="000000"/>
          <w:sz w:val="24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 </w:t>
      </w:r>
    </w:p>
    <w:p w:rsidR="00EC501F" w:rsidP="00EC501F">
      <w:pPr>
        <w:pStyle w:val="3"/>
        <w:ind w:firstLine="567"/>
        <w:jc w:val="both"/>
        <w:rPr>
          <w:rStyle w:val="30"/>
          <w:sz w:val="24"/>
        </w:rPr>
      </w:pPr>
      <w:r>
        <w:rPr>
          <w:rStyle w:val="30"/>
          <w:sz w:val="24"/>
        </w:rPr>
        <w:t xml:space="preserve">Согласно </w:t>
      </w:r>
      <w:hyperlink r:id="rId4" w:history="1">
        <w:r>
          <w:rPr>
            <w:rStyle w:val="Hyperlink"/>
            <w:color w:val="000000"/>
            <w:sz w:val="24"/>
            <w:u w:val="none"/>
          </w:rPr>
          <w:t>пункту 1.3</w:t>
        </w:r>
      </w:hyperlink>
      <w:r>
        <w:rPr>
          <w:rStyle w:val="30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>
          <w:rPr>
            <w:rStyle w:val="Hyperlink"/>
            <w:color w:val="000000"/>
            <w:sz w:val="24"/>
            <w:u w:val="none"/>
          </w:rPr>
          <w:t>Правил</w:t>
        </w:r>
      </w:hyperlink>
      <w:r>
        <w:rPr>
          <w:rStyle w:val="30"/>
          <w:color w:val="000000"/>
          <w:sz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C501F" w:rsidP="00EC501F">
      <w:pPr>
        <w:pStyle w:val="3"/>
        <w:ind w:firstLine="567"/>
        <w:jc w:val="both"/>
        <w:rPr>
          <w:rStyle w:val="30"/>
          <w:color w:val="000000"/>
          <w:sz w:val="24"/>
        </w:rPr>
      </w:pPr>
      <w:r>
        <w:rPr>
          <w:rStyle w:val="30"/>
          <w:color w:val="000000"/>
          <w:sz w:val="24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>
          <w:rPr>
            <w:rStyle w:val="Hyperlink"/>
            <w:color w:val="000000"/>
            <w:sz w:val="24"/>
            <w:u w:val="none"/>
          </w:rPr>
          <w:t>1.1</w:t>
        </w:r>
      </w:hyperlink>
      <w:r>
        <w:rPr>
          <w:rStyle w:val="30"/>
          <w:color w:val="000000"/>
          <w:sz w:val="24"/>
        </w:rPr>
        <w:t xml:space="preserve">, </w:t>
      </w:r>
      <w:hyperlink r:id="rId7" w:history="1">
        <w:r>
          <w:rPr>
            <w:rStyle w:val="Hyperlink"/>
            <w:color w:val="000000"/>
            <w:sz w:val="24"/>
            <w:u w:val="none"/>
          </w:rPr>
          <w:t>1.3</w:t>
        </w:r>
      </w:hyperlink>
      <w:r>
        <w:rPr>
          <w:rStyle w:val="30"/>
          <w:color w:val="000000"/>
          <w:sz w:val="24"/>
        </w:rPr>
        <w:t xml:space="preserve"> или разметкой </w:t>
      </w:r>
      <w:hyperlink r:id="rId8" w:history="1">
        <w:r>
          <w:rPr>
            <w:rStyle w:val="Hyperlink"/>
            <w:color w:val="000000"/>
            <w:sz w:val="24"/>
            <w:u w:val="none"/>
          </w:rPr>
          <w:t>1.11</w:t>
        </w:r>
      </w:hyperlink>
      <w:r>
        <w:rPr>
          <w:rStyle w:val="30"/>
          <w:color w:val="000000"/>
          <w:sz w:val="24"/>
        </w:rPr>
        <w:t>, прерывистая линия которой расположена слева (</w:t>
      </w:r>
      <w:hyperlink r:id="rId9" w:history="1">
        <w:r>
          <w:rPr>
            <w:rStyle w:val="Hyperlink"/>
            <w:color w:val="000000"/>
            <w:sz w:val="24"/>
            <w:u w:val="none"/>
          </w:rPr>
          <w:t>п. 9.1 (1)</w:t>
        </w:r>
      </w:hyperlink>
      <w:r>
        <w:rPr>
          <w:rStyle w:val="30"/>
          <w:color w:val="000000"/>
          <w:sz w:val="24"/>
        </w:rPr>
        <w:t xml:space="preserve"> Правил).</w:t>
      </w:r>
    </w:p>
    <w:p w:rsidR="00EC501F" w:rsidP="00EC501F">
      <w:pPr>
        <w:pStyle w:val="3"/>
        <w:ind w:firstLine="567"/>
        <w:jc w:val="both"/>
        <w:rPr>
          <w:rStyle w:val="30"/>
          <w:color w:val="000000"/>
          <w:sz w:val="24"/>
        </w:rPr>
      </w:pPr>
      <w:r>
        <w:rPr>
          <w:rStyle w:val="30"/>
          <w:color w:val="000000"/>
          <w:sz w:val="24"/>
        </w:rPr>
        <w:t xml:space="preserve">В </w:t>
      </w:r>
      <w:hyperlink r:id="rId10" w:history="1">
        <w:r>
          <w:rPr>
            <w:rStyle w:val="Hyperlink"/>
            <w:color w:val="000000"/>
            <w:sz w:val="24"/>
            <w:u w:val="none"/>
          </w:rPr>
          <w:t>пункте 15</w:t>
        </w:r>
      </w:hyperlink>
      <w:r>
        <w:rPr>
          <w:rStyle w:val="30"/>
          <w:color w:val="000000"/>
          <w:sz w:val="24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</w:t>
      </w:r>
      <w:r>
        <w:rPr>
          <w:rStyle w:val="30"/>
          <w:color w:val="000000"/>
          <w:sz w:val="24"/>
        </w:rPr>
        <w:t xml:space="preserve">действия водителя, связанные с нарушением требований </w:t>
      </w:r>
      <w:hyperlink r:id="rId11" w:history="1">
        <w:r>
          <w:rPr>
            <w:rStyle w:val="Hyperlink"/>
            <w:color w:val="000000"/>
            <w:sz w:val="24"/>
            <w:u w:val="none"/>
          </w:rPr>
          <w:t>Правил</w:t>
        </w:r>
      </w:hyperlink>
      <w:r>
        <w:rPr>
          <w:rStyle w:val="30"/>
          <w:color w:val="000000"/>
          <w:sz w:val="24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>
          <w:rPr>
            <w:rStyle w:val="Hyperlink"/>
            <w:color w:val="000000"/>
            <w:sz w:val="24"/>
            <w:u w:val="none"/>
          </w:rPr>
          <w:t>пункт 1.2</w:t>
        </w:r>
      </w:hyperlink>
      <w:r>
        <w:rPr>
          <w:rStyle w:val="30"/>
          <w:color w:val="000000"/>
          <w:sz w:val="24"/>
        </w:rPr>
        <w:t xml:space="preserve"> Правил дорожного движения), которые квалифицируются по </w:t>
      </w:r>
      <w:hyperlink r:id="rId13" w:history="1">
        <w:r>
          <w:rPr>
            <w:rStyle w:val="Hyperlink"/>
            <w:color w:val="000000"/>
            <w:sz w:val="24"/>
            <w:u w:val="none"/>
          </w:rPr>
          <w:t>части 3 данной статьи</w:t>
        </w:r>
      </w:hyperlink>
      <w:r>
        <w:rPr>
          <w:rStyle w:val="30"/>
          <w:color w:val="000000"/>
          <w:sz w:val="24"/>
        </w:rPr>
        <w:t xml:space="preserve">), подлежат квалификации по </w:t>
      </w:r>
      <w:hyperlink r:id="rId14" w:history="1">
        <w:r>
          <w:rPr>
            <w:rStyle w:val="Hyperlink"/>
            <w:color w:val="000000"/>
            <w:sz w:val="24"/>
            <w:u w:val="none"/>
          </w:rPr>
          <w:t>части 4 статьи 12.15</w:t>
        </w:r>
      </w:hyperlink>
      <w:r>
        <w:rPr>
          <w:rStyle w:val="30"/>
          <w:color w:val="000000"/>
          <w:sz w:val="24"/>
        </w:rPr>
        <w:t xml:space="preserve"> Кодекса Российской Федерации об административных правонарушениях.</w:t>
      </w:r>
    </w:p>
    <w:p w:rsidR="00EC501F" w:rsidP="00EC501F">
      <w:pPr>
        <w:pStyle w:val="2"/>
        <w:ind w:firstLine="567"/>
        <w:rPr>
          <w:rStyle w:val="4"/>
          <w:sz w:val="24"/>
        </w:rPr>
      </w:pPr>
      <w:r>
        <w:rPr>
          <w:rStyle w:val="11"/>
          <w:sz w:val="24"/>
        </w:rPr>
        <w:t>Судом установлено, что 30.04.2024, в 11 часов 20 минут, Багдасарян</w:t>
      </w:r>
      <w:r>
        <w:rPr>
          <w:rStyle w:val="11"/>
          <w:sz w:val="24"/>
        </w:rPr>
        <w:t>*</w:t>
      </w:r>
      <w:r>
        <w:rPr>
          <w:rStyle w:val="11"/>
          <w:sz w:val="24"/>
        </w:rPr>
        <w:t xml:space="preserve">, по адресу: </w:t>
      </w:r>
      <w:r>
        <w:rPr>
          <w:rStyle w:val="11"/>
          <w:sz w:val="24"/>
        </w:rPr>
        <w:t>г.Ставрополь</w:t>
      </w:r>
      <w:r>
        <w:rPr>
          <w:rStyle w:val="11"/>
          <w:sz w:val="24"/>
        </w:rPr>
        <w:t xml:space="preserve">, </w:t>
      </w:r>
      <w:r>
        <w:rPr>
          <w:rStyle w:val="11"/>
          <w:sz w:val="24"/>
        </w:rPr>
        <w:t>ул.Серова</w:t>
      </w:r>
      <w:r>
        <w:rPr>
          <w:rStyle w:val="11"/>
          <w:sz w:val="24"/>
        </w:rPr>
        <w:t xml:space="preserve">, д.16, управляя транспортным средством марки «Порше </w:t>
      </w:r>
      <w:r>
        <w:rPr>
          <w:rStyle w:val="11"/>
          <w:sz w:val="24"/>
        </w:rPr>
        <w:t>Кайен</w:t>
      </w:r>
      <w:r>
        <w:rPr>
          <w:rStyle w:val="11"/>
          <w:sz w:val="24"/>
        </w:rPr>
        <w:t xml:space="preserve">», государственный регистрационный знак У555НР26,  </w:t>
      </w:r>
      <w:r>
        <w:rPr>
          <w:rStyle w:val="4"/>
          <w:sz w:val="24"/>
        </w:rPr>
        <w:t>в нарушение требований п.1.3 ПДД РФ, допустил выезд на полосу дороги предназначенную для встречного движения, чем нарушил требования сплошной линии разметки 1.1, разделяющей транспортные потоки в противоположных направлениях.</w:t>
      </w:r>
    </w:p>
    <w:p w:rsidR="00EC501F" w:rsidP="00EC501F">
      <w:pPr>
        <w:pStyle w:val="10"/>
        <w:spacing w:after="0"/>
        <w:ind w:left="0" w:firstLine="567"/>
        <w:jc w:val="both"/>
        <w:rPr>
          <w:rStyle w:val="11"/>
        </w:rPr>
      </w:pPr>
      <w:r>
        <w:rPr>
          <w:rStyle w:val="11"/>
          <w:sz w:val="24"/>
        </w:rPr>
        <w:t>Виновность Багдасарян</w:t>
      </w:r>
      <w:r>
        <w:rPr>
          <w:rStyle w:val="11"/>
          <w:sz w:val="24"/>
        </w:rPr>
        <w:t>а*</w:t>
      </w:r>
      <w:r>
        <w:rPr>
          <w:rStyle w:val="11"/>
          <w:sz w:val="24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 26ВК № 681307 от 30.04.2024.2024 (л.д.4); рапортом ИДПС взвода № 2 роты № 1 ОБ ДПС ГИБДД Управления МВД России по городу Ставрополю Лазарева</w:t>
      </w:r>
      <w:r>
        <w:rPr>
          <w:rStyle w:val="11"/>
          <w:sz w:val="24"/>
        </w:rPr>
        <w:t>*</w:t>
      </w:r>
      <w:r>
        <w:rPr>
          <w:rStyle w:val="11"/>
          <w:sz w:val="24"/>
        </w:rPr>
        <w:t xml:space="preserve"> от 30.04.2024 (л.д.5); видеозаписью совершенного Багдасаряном</w:t>
      </w:r>
      <w:r>
        <w:rPr>
          <w:rStyle w:val="11"/>
          <w:sz w:val="24"/>
        </w:rPr>
        <w:t>*</w:t>
      </w:r>
      <w:r>
        <w:rPr>
          <w:rStyle w:val="11"/>
          <w:sz w:val="24"/>
        </w:rPr>
        <w:t xml:space="preserve"> правонарушения (л.д.6), - 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5" w:history="1">
        <w:r>
          <w:rPr>
            <w:rStyle w:val="Hyperlink"/>
            <w:color w:val="auto"/>
            <w:sz w:val="24"/>
            <w:u w:val="none"/>
          </w:rPr>
          <w:t>ст. 26.2</w:t>
        </w:r>
      </w:hyperlink>
      <w:r>
        <w:rPr>
          <w:rStyle w:val="11"/>
          <w:sz w:val="24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 Багдасаряна</w:t>
      </w:r>
      <w:r>
        <w:rPr>
          <w:rStyle w:val="11"/>
          <w:sz w:val="24"/>
        </w:rPr>
        <w:t>*</w:t>
      </w:r>
      <w:r>
        <w:rPr>
          <w:rStyle w:val="11"/>
          <w:sz w:val="24"/>
        </w:rPr>
        <w:t xml:space="preserve"> в совершении данного административного правонарушения.</w:t>
      </w:r>
    </w:p>
    <w:p w:rsidR="00EC501F" w:rsidP="00EC501F">
      <w:pPr>
        <w:pStyle w:val="1"/>
        <w:ind w:firstLine="567"/>
        <w:jc w:val="both"/>
        <w:rPr>
          <w:rStyle w:val="11"/>
        </w:rPr>
      </w:pPr>
      <w:r>
        <w:rPr>
          <w:rStyle w:val="11"/>
        </w:rPr>
        <w:t xml:space="preserve">С учетом изложенного, мировой судья, </w:t>
      </w:r>
      <w:r>
        <w:rPr>
          <w:rStyle w:val="11"/>
          <w:color w:val="000000"/>
        </w:rPr>
        <w:t xml:space="preserve">приходит к выводу, что </w:t>
      </w:r>
      <w:r>
        <w:rPr>
          <w:rStyle w:val="11"/>
        </w:rPr>
        <w:t>виновность Багдасаряна</w:t>
      </w:r>
      <w:r>
        <w:rPr>
          <w:rStyle w:val="11"/>
        </w:rPr>
        <w:t>*</w:t>
      </w:r>
      <w:r>
        <w:rPr>
          <w:rStyle w:val="11"/>
        </w:rPr>
        <w:t xml:space="preserve">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правонарушениях, в судебном заседании полностью доказана.</w:t>
      </w:r>
    </w:p>
    <w:p w:rsidR="00EC501F" w:rsidP="00EC501F">
      <w:pPr>
        <w:pStyle w:val="1"/>
        <w:ind w:firstLine="567"/>
        <w:jc w:val="both"/>
        <w:rPr>
          <w:rStyle w:val="11"/>
        </w:rPr>
      </w:pPr>
      <w:r>
        <w:rPr>
          <w:rStyle w:val="11"/>
        </w:rPr>
        <w:t>Исходя из представленных доказательств, действия Багдасаряна</w:t>
      </w:r>
      <w:r>
        <w:rPr>
          <w:rStyle w:val="11"/>
        </w:rPr>
        <w:t>*</w:t>
      </w:r>
      <w:r>
        <w:rPr>
          <w:rStyle w:val="11"/>
        </w:rPr>
        <w:t xml:space="preserve"> </w:t>
      </w:r>
      <w:r>
        <w:rPr>
          <w:rStyle w:val="11"/>
        </w:rPr>
        <w:t>следует  квалифицировать</w:t>
      </w:r>
      <w:r>
        <w:rPr>
          <w:rStyle w:val="11"/>
        </w:rPr>
        <w:t xml:space="preserve"> по ч.4 ст.12.15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EC501F" w:rsidP="00EC501F">
      <w:pPr>
        <w:pStyle w:val="5"/>
        <w:ind w:firstLine="567"/>
        <w:jc w:val="both"/>
        <w:rPr>
          <w:rStyle w:val="50"/>
          <w:color w:val="000000"/>
          <w:sz w:val="24"/>
        </w:rPr>
      </w:pPr>
      <w:r>
        <w:rPr>
          <w:rStyle w:val="50"/>
          <w:color w:val="000000"/>
          <w:sz w:val="24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EC501F" w:rsidP="00EC501F">
      <w:pPr>
        <w:pStyle w:val="5"/>
        <w:ind w:firstLine="567"/>
        <w:jc w:val="both"/>
        <w:rPr>
          <w:rStyle w:val="50"/>
          <w:color w:val="000000"/>
          <w:sz w:val="24"/>
        </w:rPr>
      </w:pPr>
      <w:r>
        <w:rPr>
          <w:rStyle w:val="50"/>
          <w:color w:val="000000"/>
          <w:sz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C501F" w:rsidP="00EC501F">
      <w:pPr>
        <w:pStyle w:val="5"/>
        <w:ind w:firstLine="567"/>
        <w:jc w:val="both"/>
        <w:rPr>
          <w:rStyle w:val="20"/>
          <w:sz w:val="24"/>
        </w:rPr>
      </w:pPr>
      <w:r>
        <w:rPr>
          <w:rStyle w:val="20"/>
          <w:color w:val="000000"/>
          <w:sz w:val="24"/>
        </w:rPr>
        <w:t xml:space="preserve">Согласно Определению Конституционного Суда Российской Федерации N 374-0, согласно </w:t>
      </w:r>
      <w:hyperlink r:id="rId16" w:history="1">
        <w:r>
          <w:rPr>
            <w:rStyle w:val="Hyperlink"/>
            <w:color w:val="000000"/>
            <w:sz w:val="24"/>
            <w:u w:val="none"/>
          </w:rPr>
          <w:t>Кодексу</w:t>
        </w:r>
      </w:hyperlink>
      <w:r>
        <w:rPr>
          <w:rStyle w:val="20"/>
          <w:color w:val="000000"/>
          <w:sz w:val="24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 </w:t>
      </w:r>
      <w:hyperlink r:id="rId17" w:history="1">
        <w:r>
          <w:rPr>
            <w:rStyle w:val="Hyperlink"/>
            <w:color w:val="000000"/>
            <w:sz w:val="24"/>
            <w:u w:val="none"/>
          </w:rPr>
          <w:t>(часть 1 статьи 3.1)</w:t>
        </w:r>
      </w:hyperlink>
      <w:r>
        <w:rPr>
          <w:rStyle w:val="20"/>
          <w:color w:val="000000"/>
          <w:sz w:val="24"/>
        </w:rPr>
        <w:t>.</w:t>
      </w:r>
    </w:p>
    <w:p w:rsidR="00EC501F" w:rsidP="00EC501F">
      <w:pPr>
        <w:pStyle w:val="1"/>
        <w:ind w:firstLine="567"/>
        <w:jc w:val="both"/>
        <w:rPr>
          <w:rStyle w:val="20"/>
          <w:color w:val="000000"/>
        </w:rPr>
      </w:pPr>
      <w:r>
        <w:rPr>
          <w:rStyle w:val="20"/>
          <w:color w:val="000000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C501F" w:rsidP="00EC501F">
      <w:pPr>
        <w:pStyle w:val="1"/>
        <w:ind w:firstLine="567"/>
        <w:jc w:val="both"/>
        <w:rPr>
          <w:rStyle w:val="30"/>
          <w:sz w:val="24"/>
        </w:rPr>
      </w:pPr>
      <w:r>
        <w:rPr>
          <w:rStyle w:val="30"/>
        </w:rPr>
        <w:t>При решении вопроса о назначении административного наказания за административное правонарушение мировой судья учитывает: характер совершенного правонарушения, личность правонарушителя Багдасаряна</w:t>
      </w:r>
      <w:r>
        <w:rPr>
          <w:rStyle w:val="30"/>
        </w:rPr>
        <w:t>*</w:t>
      </w:r>
      <w:r>
        <w:rPr>
          <w:rStyle w:val="30"/>
        </w:rPr>
        <w:t xml:space="preserve"> и его отношение к содеянному, имущественное положение, наличие оплаченных штрафов за незначительное превышение скоростного режима </w:t>
      </w:r>
      <w:r>
        <w:rPr>
          <w:rStyle w:val="30"/>
          <w:color w:val="000000"/>
        </w:rPr>
        <w:t xml:space="preserve">и полагает, что </w:t>
      </w:r>
      <w:r>
        <w:rPr>
          <w:rStyle w:val="20"/>
          <w:color w:val="000000"/>
        </w:rPr>
        <w:t>оснований для назначения наказания в виде лишения права управления транспортными средствами не имеется, соразмерным содеянному мерой государственного принуждения является наказание в виде административного штрафа.</w:t>
      </w:r>
      <w:r>
        <w:rPr>
          <w:rStyle w:val="30"/>
          <w:color w:val="000000"/>
        </w:rPr>
        <w:t xml:space="preserve"> </w:t>
      </w:r>
    </w:p>
    <w:p w:rsidR="00EC501F" w:rsidP="00EC501F">
      <w:pPr>
        <w:pStyle w:val="1"/>
        <w:ind w:firstLine="567"/>
        <w:jc w:val="both"/>
        <w:rPr>
          <w:rStyle w:val="11"/>
        </w:rPr>
      </w:pPr>
      <w:r>
        <w:rPr>
          <w:rStyle w:val="11"/>
        </w:rPr>
        <w:t>Руководствуясь ст.ст.29.9-29.11 Кодекса Российской Федерации об административных правонарушениях, мировой судья</w:t>
      </w:r>
      <w:r>
        <w:rPr>
          <w:rStyle w:val="11"/>
        </w:rPr>
        <w:tab/>
      </w:r>
    </w:p>
    <w:p w:rsidR="00EC501F" w:rsidP="00EC501F">
      <w:pPr>
        <w:pStyle w:val="1"/>
        <w:jc w:val="center"/>
        <w:rPr>
          <w:rStyle w:val="11"/>
        </w:rPr>
      </w:pPr>
      <w:r>
        <w:rPr>
          <w:rStyle w:val="11"/>
        </w:rPr>
        <w:t>ПОСТАНОВИЛ:</w:t>
      </w:r>
    </w:p>
    <w:p w:rsidR="00EC501F" w:rsidP="00EC501F">
      <w:pPr>
        <w:pStyle w:val="1"/>
        <w:ind w:firstLine="567"/>
        <w:jc w:val="center"/>
        <w:rPr>
          <w:rStyle w:val="11"/>
        </w:rPr>
      </w:pPr>
    </w:p>
    <w:p w:rsidR="00EC501F" w:rsidP="00EC501F">
      <w:pPr>
        <w:pStyle w:val="1"/>
        <w:ind w:firstLine="567"/>
        <w:jc w:val="both"/>
        <w:rPr>
          <w:rStyle w:val="30"/>
          <w:sz w:val="24"/>
        </w:rPr>
      </w:pPr>
      <w:r>
        <w:rPr>
          <w:rStyle w:val="11"/>
        </w:rPr>
        <w:t>Признать  Багдасаряна</w:t>
      </w:r>
      <w:r>
        <w:rPr>
          <w:rStyle w:val="11"/>
        </w:rPr>
        <w:t xml:space="preserve">* </w:t>
      </w:r>
      <w:r>
        <w:rPr>
          <w:rStyle w:val="11"/>
        </w:rPr>
        <w:t xml:space="preserve"> виновным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 и назначить наказание </w:t>
      </w:r>
      <w:r>
        <w:rPr>
          <w:rStyle w:val="30"/>
        </w:rPr>
        <w:t>в виде административного штрафа в размере 5000 (пять тысяч) рублей.</w:t>
      </w:r>
    </w:p>
    <w:p w:rsidR="00EC501F" w:rsidP="00EC501F">
      <w:pPr>
        <w:pStyle w:val="1"/>
        <w:ind w:firstLine="540"/>
        <w:jc w:val="both"/>
        <w:rPr>
          <w:rStyle w:val="30"/>
          <w:color w:val="000000"/>
        </w:rPr>
      </w:pPr>
      <w:r>
        <w:rPr>
          <w:rStyle w:val="11"/>
          <w:color w:val="000000"/>
        </w:rPr>
        <w:t xml:space="preserve">Сумма административного штрафа подлежит перечислению на счет: </w:t>
      </w:r>
      <w:r>
        <w:rPr>
          <w:rStyle w:val="30"/>
          <w:color w:val="000000"/>
        </w:rPr>
        <w:t xml:space="preserve">УФК по Ставропольскому краю (Управление МВД России по </w:t>
      </w:r>
      <w:r>
        <w:rPr>
          <w:rStyle w:val="30"/>
          <w:color w:val="000000"/>
        </w:rPr>
        <w:t>г.Ставрополю</w:t>
      </w:r>
      <w:r>
        <w:rPr>
          <w:rStyle w:val="30"/>
          <w:color w:val="000000"/>
        </w:rPr>
        <w:t xml:space="preserve">, л/с 04211W09500); ИНН 2635130373; КПП 263501001; номер счета получателя платежа: 40102810345370000013, в ОТДЕЛЕНИЕ СТАВРОПОЛЬ БАНКА РОССИИ//УФК по Ставропольскому краю </w:t>
      </w:r>
      <w:r>
        <w:rPr>
          <w:rStyle w:val="30"/>
          <w:color w:val="000000"/>
        </w:rPr>
        <w:t>г.Ставрополь</w:t>
      </w:r>
      <w:r>
        <w:rPr>
          <w:rStyle w:val="30"/>
          <w:color w:val="000000"/>
        </w:rPr>
        <w:t xml:space="preserve">, БИК 010702101, </w:t>
      </w:r>
      <w:r>
        <w:rPr>
          <w:rStyle w:val="30"/>
          <w:color w:val="000000"/>
        </w:rPr>
        <w:t>кор</w:t>
      </w:r>
      <w:r>
        <w:rPr>
          <w:rStyle w:val="30"/>
          <w:color w:val="000000"/>
        </w:rPr>
        <w:t xml:space="preserve">/счет 03100643000000012100, КБК </w:t>
      </w:r>
      <w:r>
        <w:rPr>
          <w:rStyle w:val="30"/>
        </w:rPr>
        <w:t>18811601123010001140, ОКТМО 07701000; УИН 18810426244700005858.</w:t>
      </w:r>
    </w:p>
    <w:p w:rsidR="00EC501F" w:rsidP="00EC501F">
      <w:pPr>
        <w:pStyle w:val="1"/>
        <w:ind w:firstLine="540"/>
        <w:jc w:val="both"/>
        <w:rPr>
          <w:rStyle w:val="4"/>
          <w:sz w:val="24"/>
        </w:rPr>
      </w:pPr>
      <w:r>
        <w:rPr>
          <w:rStyle w:val="11"/>
          <w:color w:val="000000"/>
        </w:rPr>
        <w:t>В соответствии с ч. 1 ст. 32.2 Кодекса РФ об АП а</w:t>
      </w:r>
      <w:r>
        <w:rPr>
          <w:rStyle w:val="11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8" w:history="1">
        <w:r>
          <w:rPr>
            <w:rStyle w:val="Hyperlink"/>
            <w:color w:val="auto"/>
            <w:sz w:val="24"/>
            <w:u w:val="none"/>
          </w:rPr>
          <w:t>частью 1.1</w:t>
        </w:r>
      </w:hyperlink>
      <w:r>
        <w:rPr>
          <w:rStyle w:val="11"/>
        </w:rPr>
        <w:t xml:space="preserve"> или </w:t>
      </w:r>
      <w:hyperlink r:id="rId19" w:anchor="Par2" w:history="1">
        <w:r>
          <w:rPr>
            <w:rStyle w:val="Hyperlink"/>
            <w:color w:val="auto"/>
            <w:sz w:val="24"/>
            <w:u w:val="none"/>
          </w:rPr>
          <w:t>1.3</w:t>
        </w:r>
      </w:hyperlink>
      <w:r>
        <w:rPr>
          <w:rStyle w:val="11"/>
        </w:rPr>
        <w:t xml:space="preserve"> настоящей статьи, либо со дня истечения срока отсрочки или срока рассрочки, предусмотренных </w:t>
      </w:r>
      <w:hyperlink r:id="rId20" w:history="1">
        <w:r>
          <w:rPr>
            <w:rStyle w:val="Hyperlink"/>
            <w:color w:val="auto"/>
            <w:sz w:val="24"/>
            <w:u w:val="none"/>
          </w:rPr>
          <w:t>статьей 31.5</w:t>
        </w:r>
      </w:hyperlink>
      <w:r>
        <w:rPr>
          <w:rStyle w:val="11"/>
        </w:rPr>
        <w:t xml:space="preserve"> Кодекса.</w:t>
      </w:r>
    </w:p>
    <w:p w:rsidR="00EC501F" w:rsidP="00EC501F">
      <w:pPr>
        <w:pStyle w:val="ConsPlusNormal"/>
        <w:ind w:firstLine="540"/>
        <w:jc w:val="both"/>
        <w:rPr>
          <w:rStyle w:val="4"/>
          <w:sz w:val="24"/>
        </w:rPr>
      </w:pPr>
      <w:r>
        <w:rPr>
          <w:rStyle w:val="11"/>
          <w:sz w:val="24"/>
        </w:rPr>
        <w:t xml:space="preserve">Суд разъясняет положения п. 1.3 ч. 1 ст. 32.2 Кодекса РФ об АП, согласно которого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21" w:history="1">
        <w:r>
          <w:rPr>
            <w:rStyle w:val="Hyperlink"/>
            <w:color w:val="auto"/>
            <w:sz w:val="24"/>
            <w:u w:val="none"/>
          </w:rPr>
          <w:t>главой 12</w:t>
        </w:r>
      </w:hyperlink>
      <w:r>
        <w:rPr>
          <w:rStyle w:val="11"/>
          <w:sz w:val="24"/>
        </w:rPr>
        <w:t xml:space="preserve"> настоящего Кодекса, за исключением административных правонарушений, предусмотренных </w:t>
      </w:r>
      <w:hyperlink r:id="rId22" w:history="1">
        <w:r>
          <w:rPr>
            <w:rStyle w:val="Hyperlink"/>
            <w:color w:val="auto"/>
            <w:sz w:val="24"/>
            <w:u w:val="none"/>
          </w:rPr>
          <w:t>частью 1.1 статьи 12.1</w:t>
        </w:r>
      </w:hyperlink>
      <w:r>
        <w:rPr>
          <w:rStyle w:val="11"/>
          <w:sz w:val="24"/>
        </w:rPr>
        <w:t xml:space="preserve">, </w:t>
      </w:r>
      <w:hyperlink r:id="rId23" w:history="1">
        <w:r>
          <w:rPr>
            <w:rStyle w:val="Hyperlink"/>
            <w:color w:val="auto"/>
            <w:sz w:val="24"/>
            <w:u w:val="none"/>
          </w:rPr>
          <w:t>статьей 12.8</w:t>
        </w:r>
      </w:hyperlink>
      <w:r>
        <w:rPr>
          <w:rStyle w:val="11"/>
          <w:sz w:val="24"/>
        </w:rPr>
        <w:t xml:space="preserve">, </w:t>
      </w:r>
      <w:hyperlink r:id="rId24" w:history="1">
        <w:r>
          <w:rPr>
            <w:rStyle w:val="Hyperlink"/>
            <w:color w:val="auto"/>
            <w:sz w:val="24"/>
            <w:u w:val="none"/>
          </w:rPr>
          <w:t>частями 6</w:t>
        </w:r>
      </w:hyperlink>
      <w:r>
        <w:rPr>
          <w:rStyle w:val="11"/>
          <w:sz w:val="24"/>
        </w:rPr>
        <w:t xml:space="preserve"> и </w:t>
      </w:r>
      <w:hyperlink r:id="rId25" w:history="1">
        <w:r>
          <w:rPr>
            <w:rStyle w:val="Hyperlink"/>
            <w:color w:val="auto"/>
            <w:sz w:val="24"/>
            <w:u w:val="none"/>
          </w:rPr>
          <w:t>7 статьи 12.9</w:t>
        </w:r>
      </w:hyperlink>
      <w:r>
        <w:rPr>
          <w:rStyle w:val="11"/>
          <w:sz w:val="24"/>
        </w:rPr>
        <w:t xml:space="preserve">, </w:t>
      </w:r>
      <w:hyperlink r:id="rId26" w:history="1">
        <w:r>
          <w:rPr>
            <w:rStyle w:val="Hyperlink"/>
            <w:color w:val="auto"/>
            <w:sz w:val="24"/>
            <w:u w:val="none"/>
          </w:rPr>
          <w:t>частью 3 статьи 12.12</w:t>
        </w:r>
      </w:hyperlink>
      <w:r>
        <w:rPr>
          <w:rStyle w:val="11"/>
          <w:sz w:val="24"/>
        </w:rPr>
        <w:t xml:space="preserve">, </w:t>
      </w:r>
      <w:hyperlink r:id="rId27" w:history="1">
        <w:r>
          <w:rPr>
            <w:rStyle w:val="Hyperlink"/>
            <w:color w:val="auto"/>
            <w:sz w:val="24"/>
            <w:u w:val="none"/>
          </w:rPr>
          <w:t>частью 5 статьи 12.15</w:t>
        </w:r>
      </w:hyperlink>
      <w:r>
        <w:rPr>
          <w:rStyle w:val="11"/>
          <w:sz w:val="24"/>
        </w:rPr>
        <w:t xml:space="preserve">, </w:t>
      </w:r>
      <w:hyperlink r:id="rId28" w:history="1">
        <w:r>
          <w:rPr>
            <w:rStyle w:val="Hyperlink"/>
            <w:color w:val="auto"/>
            <w:sz w:val="24"/>
            <w:u w:val="none"/>
          </w:rPr>
          <w:t>частью 3.1 статьи 12.16</w:t>
        </w:r>
      </w:hyperlink>
      <w:r>
        <w:rPr>
          <w:rStyle w:val="11"/>
          <w:sz w:val="24"/>
        </w:rPr>
        <w:t xml:space="preserve">, </w:t>
      </w:r>
      <w:hyperlink r:id="rId29" w:history="1">
        <w:r>
          <w:rPr>
            <w:rStyle w:val="Hyperlink"/>
            <w:color w:val="auto"/>
            <w:sz w:val="24"/>
            <w:u w:val="none"/>
          </w:rPr>
          <w:t>статьями 12.24</w:t>
        </w:r>
      </w:hyperlink>
      <w:r>
        <w:rPr>
          <w:rStyle w:val="11"/>
          <w:sz w:val="24"/>
        </w:rPr>
        <w:t xml:space="preserve">, </w:t>
      </w:r>
      <w:hyperlink r:id="rId30" w:history="1">
        <w:r>
          <w:rPr>
            <w:rStyle w:val="Hyperlink"/>
            <w:color w:val="auto"/>
            <w:sz w:val="24"/>
            <w:u w:val="none"/>
          </w:rPr>
          <w:t>12.26</w:t>
        </w:r>
      </w:hyperlink>
      <w:r>
        <w:rPr>
          <w:rStyle w:val="11"/>
          <w:sz w:val="24"/>
        </w:rPr>
        <w:t xml:space="preserve">, </w:t>
      </w:r>
      <w:hyperlink r:id="rId31" w:history="1">
        <w:r>
          <w:rPr>
            <w:rStyle w:val="Hyperlink"/>
            <w:color w:val="auto"/>
            <w:sz w:val="24"/>
            <w:u w:val="none"/>
          </w:rPr>
          <w:t>частью 3 статьи 12.27</w:t>
        </w:r>
      </w:hyperlink>
      <w:r>
        <w:rPr>
          <w:rStyle w:val="11"/>
          <w:sz w:val="24"/>
        </w:rPr>
        <w:t xml:space="preserve">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C501F" w:rsidP="00EC501F">
      <w:pPr>
        <w:pStyle w:val="1"/>
        <w:ind w:firstLine="564"/>
        <w:jc w:val="both"/>
        <w:rPr>
          <w:rStyle w:val="4"/>
          <w:sz w:val="24"/>
        </w:rPr>
      </w:pPr>
      <w:r>
        <w:rPr>
          <w:rStyle w:val="11"/>
        </w:rPr>
        <w:t xml:space="preserve">Документ об оплате </w:t>
      </w:r>
      <w:r>
        <w:rPr>
          <w:rStyle w:val="11"/>
        </w:rPr>
        <w:t>штрафа  предоставить</w:t>
      </w:r>
      <w:r>
        <w:rPr>
          <w:rStyle w:val="11"/>
        </w:rPr>
        <w:t xml:space="preserve"> по адресу: г. Ставрополь, ул. Ленина, 221, </w:t>
      </w:r>
      <w:r>
        <w:rPr>
          <w:rStyle w:val="11"/>
        </w:rPr>
        <w:t>каб</w:t>
      </w:r>
      <w:r>
        <w:rPr>
          <w:rStyle w:val="11"/>
        </w:rPr>
        <w:t>. № 216.</w:t>
      </w:r>
    </w:p>
    <w:p w:rsidR="00EC501F" w:rsidP="00EC501F">
      <w:pPr>
        <w:pStyle w:val="1"/>
        <w:ind w:firstLine="567"/>
        <w:jc w:val="both"/>
        <w:rPr>
          <w:rStyle w:val="11"/>
        </w:rPr>
      </w:pPr>
      <w:r>
        <w:rPr>
          <w:rStyle w:val="11"/>
        </w:rPr>
        <w:t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</w:t>
      </w:r>
    </w:p>
    <w:p w:rsidR="00EC501F" w:rsidP="00EC501F">
      <w:pPr>
        <w:pStyle w:val="1"/>
        <w:ind w:firstLine="708"/>
        <w:rPr>
          <w:rStyle w:val="11"/>
        </w:rPr>
      </w:pPr>
    </w:p>
    <w:p w:rsidR="00EC501F" w:rsidP="00EC501F">
      <w:pPr>
        <w:pStyle w:val="1"/>
        <w:jc w:val="both"/>
        <w:rPr>
          <w:rStyle w:val="11"/>
        </w:rPr>
      </w:pPr>
      <w:r>
        <w:rPr>
          <w:rStyle w:val="11"/>
        </w:rPr>
        <w:t xml:space="preserve">Мировой судья                                подпись                                                         </w:t>
      </w:r>
      <w:r>
        <w:rPr>
          <w:rStyle w:val="11"/>
        </w:rPr>
        <w:t>О.Г.Лукинова</w:t>
      </w:r>
    </w:p>
    <w:p w:rsidR="00EC501F" w:rsidP="00EC501F">
      <w:pPr>
        <w:pStyle w:val="1"/>
        <w:jc w:val="both"/>
        <w:rPr>
          <w:rStyle w:val="11"/>
        </w:rPr>
      </w:pPr>
      <w:r>
        <w:rPr>
          <w:rStyle w:val="11"/>
        </w:rPr>
        <w:t xml:space="preserve">Копия верна: мировой судья                                                                                 </w:t>
      </w:r>
      <w:r>
        <w:rPr>
          <w:rStyle w:val="11"/>
        </w:rPr>
        <w:t>О.Г.Лукинова</w:t>
      </w:r>
    </w:p>
    <w:p w:rsidR="00EC501F" w:rsidP="00EC501F">
      <w:pPr>
        <w:pStyle w:val="1"/>
        <w:jc w:val="both"/>
        <w:rPr>
          <w:rStyle w:val="11"/>
        </w:rPr>
      </w:pPr>
    </w:p>
    <w:p w:rsidR="00EC501F" w:rsidP="00EC501F">
      <w:pPr>
        <w:pStyle w:val="1"/>
        <w:jc w:val="both"/>
        <w:rPr>
          <w:rStyle w:val="11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3794"/>
      </w:tblGrid>
      <w:tr w:rsidTr="00EC501F">
        <w:tblPrEx>
          <w:tblW w:w="0" w:type="auto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4A0"/>
        </w:tblPrEx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EC501F">
            <w:pPr>
              <w:pStyle w:val="1"/>
              <w:ind w:right="-1"/>
              <w:jc w:val="both"/>
              <w:rPr>
                <w:rStyle w:val="11"/>
                <w:sz w:val="18"/>
              </w:rPr>
            </w:pPr>
            <w:r>
              <w:rPr>
                <w:rStyle w:val="11"/>
                <w:sz w:val="18"/>
              </w:rPr>
              <w:t>Подлинный документ подшит в материалах дела № 3-157/32-533/24</w:t>
            </w:r>
          </w:p>
        </w:tc>
      </w:tr>
      <w:tr w:rsidTr="00EC501F">
        <w:tblPrEx>
          <w:tblW w:w="0" w:type="auto"/>
          <w:tblLook w:val="04A0"/>
        </w:tblPrEx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C501F">
            <w:pPr>
              <w:pStyle w:val="1"/>
              <w:jc w:val="both"/>
              <w:rPr>
                <w:rStyle w:val="11"/>
                <w:sz w:val="18"/>
              </w:rPr>
            </w:pPr>
            <w:r>
              <w:rPr>
                <w:rStyle w:val="11"/>
                <w:sz w:val="18"/>
              </w:rPr>
              <w:t>Мировой судья                       Лукинова О.Г.</w:t>
            </w:r>
          </w:p>
        </w:tc>
      </w:tr>
    </w:tbl>
    <w:p w:rsidR="00EC501F" w:rsidP="00EC501F">
      <w:pPr>
        <w:pStyle w:val="1"/>
        <w:jc w:val="both"/>
        <w:rPr>
          <w:rStyle w:val="11"/>
          <w:sz w:val="28"/>
        </w:rPr>
      </w:pPr>
    </w:p>
    <w:p w:rsidR="00EC501F" w:rsidP="00EC501F">
      <w:pPr>
        <w:pStyle w:val="1"/>
        <w:jc w:val="both"/>
        <w:rPr>
          <w:rStyle w:val="11"/>
          <w:sz w:val="28"/>
        </w:rPr>
      </w:pPr>
    </w:p>
    <w:p w:rsidR="00DB31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1F"/>
    <w:rsid w:val="00DB3191"/>
    <w:rsid w:val="00EC5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19B63E-F0A1-40AE-B964-B35E31D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01F"/>
    <w:rPr>
      <w:color w:val="0563C1" w:themeColor="hyperlink"/>
      <w:sz w:val="20"/>
      <w:u w:val="single"/>
    </w:rPr>
  </w:style>
  <w:style w:type="paragraph" w:customStyle="1" w:styleId="5">
    <w:name w:val="Обычный5"/>
    <w:qFormat/>
    <w:rsid w:val="00EC5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qFormat/>
    <w:rsid w:val="00EC5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EC5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5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с отступом2"/>
    <w:basedOn w:val="Normal"/>
    <w:rsid w:val="00EC501F"/>
    <w:pPr>
      <w:ind w:firstLine="720"/>
      <w:jc w:val="both"/>
    </w:pPr>
    <w:rPr>
      <w:color w:val="000000"/>
      <w:sz w:val="22"/>
    </w:rPr>
  </w:style>
  <w:style w:type="paragraph" w:customStyle="1" w:styleId="10">
    <w:name w:val="Основной текст с отступом1"/>
    <w:basedOn w:val="1"/>
    <w:rsid w:val="00EC501F"/>
    <w:pPr>
      <w:spacing w:after="120"/>
      <w:ind w:left="283"/>
    </w:pPr>
    <w:rPr>
      <w:sz w:val="20"/>
    </w:rPr>
  </w:style>
  <w:style w:type="character" w:customStyle="1" w:styleId="50">
    <w:name w:val="Основной шрифт абзаца5"/>
    <w:rsid w:val="00EC501F"/>
    <w:rPr>
      <w:sz w:val="20"/>
    </w:rPr>
  </w:style>
  <w:style w:type="character" w:customStyle="1" w:styleId="4">
    <w:name w:val="Основной шрифт абзаца4"/>
    <w:rsid w:val="00EC501F"/>
    <w:rPr>
      <w:sz w:val="20"/>
    </w:rPr>
  </w:style>
  <w:style w:type="character" w:customStyle="1" w:styleId="30">
    <w:name w:val="Основной шрифт абзаца3"/>
    <w:rsid w:val="00EC501F"/>
    <w:rPr>
      <w:sz w:val="20"/>
    </w:rPr>
  </w:style>
  <w:style w:type="character" w:customStyle="1" w:styleId="20">
    <w:name w:val="Основной шрифт абзаца2"/>
    <w:rsid w:val="00EC501F"/>
    <w:rPr>
      <w:sz w:val="20"/>
    </w:rPr>
  </w:style>
  <w:style w:type="character" w:customStyle="1" w:styleId="11">
    <w:name w:val="Основной шрифт абзаца1"/>
    <w:rsid w:val="00EC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11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12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13" Type="http://schemas.openxmlformats.org/officeDocument/2006/relationships/hyperlink" Target="consultantplus://offline/ref=F6227AAB9BD4EC0D5B21E9E43F578F29F5799156ECCD4C96AD31F9E9E3EA6E70DC7559CEA81F11C67E16124B7C8DCB296F7B6D4CA711g7R4K" TargetMode="External" /><Relationship Id="rId14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5" Type="http://schemas.openxmlformats.org/officeDocument/2006/relationships/hyperlink" Target="consultantplus://offline/ref=3B44367F6D262D5DFA3C8F78A9DB07C984466BA8720469CDFD0758B261365A49EBE50A5C59DCBD30s4OCM" TargetMode="External" /><Relationship Id="rId16" Type="http://schemas.openxmlformats.org/officeDocument/2006/relationships/hyperlink" Target="consultantplus://offline/ref=F0BE1036301F130BECCE344A2571B7D331BFE8408AD3FA6194D606831134E39EA45FC82284101BE57CFE331285n554L" TargetMode="External" /><Relationship Id="rId17" Type="http://schemas.openxmlformats.org/officeDocument/2006/relationships/hyperlink" Target="consultantplus://offline/ref=F0BE1036301F130BECCE344A2571B7D331BFE8408AD3FA6194D606831134E39EB65F902E861205E278EB6543C300882D15FE9855E897E7F1n551L" TargetMode="External" /><Relationship Id="rId18" Type="http://schemas.openxmlformats.org/officeDocument/2006/relationships/hyperlink" Target="consultantplus://offline/ref=E71DD41B17D34F73B76428E805749D212EB60B921E4E821C8EAE845ABACC7C0D51B8517417E1gB77F" TargetMode="External" /><Relationship Id="rId19" Type="http://schemas.openxmlformats.org/officeDocument/2006/relationships/hyperlink" Target="file:///\\192.168.20.10\Public$\Prom\&#1057;&#1091;&#1076;&#1077;&#1073;&#1085;&#1099;&#1081;%20&#1091;&#1095;&#1072;&#1089;&#1090;&#1086;&#1082;%20&#8470;5\&#1051;&#1091;&#1082;&#1080;&#1085;&#1086;&#1074;&#1072;%20&#1054;.&#1043;\&#1076;&#1083;&#1103;%20&#1076;&#1077;&#1087;&#1077;&#1088;&#1089;&#1072;\&#1040;&#1076;&#1084;&#1080;&#1085;&#1080;&#1089;&#1090;&#1088;&#1072;&#1090;&#1080;&#1074;&#1085;&#1099;&#1077;\3-157-24%20&#1041;&#1072;&#1075;&#1076;&#1072;&#1089;&#1072;&#1088;&#1103;&#1085;%2012.15%20&#1095;.4%20%20&#1087;.1.3%20&#1055;&#1044;&#1044;%20%20&#1073;&#1077;&#1079;%20&#1083;&#1080;&#1094;&#1072;,%20&#1086;&#1090;&#1095;&#1077;&#1090;,%20%20(&#1096;&#1090;&#1088;&#1072;&#1092;)%20&#1057;&#1077;&#1088;&#1086;&#1074;&#1072;,%2016%20&#1051;&#1072;&#1079;&#1072;&#1088;&#1077;&#1074;.doc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71DD41B17D34F73B76428E805749D212EB60B921E4E821C8EAE845ABACC7C0D51B8517017EBBF49gF71F" TargetMode="External" /><Relationship Id="rId21" Type="http://schemas.openxmlformats.org/officeDocument/2006/relationships/hyperlink" Target="consultantplus://offline/ref=E80579814E5A2A38D1E3F789FE3A7687F01B2FA961C00C266F2DC8B8637E6401773E25644A9F2A63UDB9G" TargetMode="External" /><Relationship Id="rId22" Type="http://schemas.openxmlformats.org/officeDocument/2006/relationships/hyperlink" Target="consultantplus://offline/ref=E80579814E5A2A38D1E3F789FE3A7687F01B2FA961C00C266F2DC8B8637E6401773E2561489AU2B6G" TargetMode="External" /><Relationship Id="rId23" Type="http://schemas.openxmlformats.org/officeDocument/2006/relationships/hyperlink" Target="consultantplus://offline/ref=E80579814E5A2A38D1E3F789FE3A7687F01B2FA961C00C266F2DC8B8637E6401773E25614898U2B3G" TargetMode="External" /><Relationship Id="rId24" Type="http://schemas.openxmlformats.org/officeDocument/2006/relationships/hyperlink" Target="consultantplus://offline/ref=E80579814E5A2A38D1E3F789FE3A7687F01B2FA961C00C266F2DC8B8637E6401773E25614897U2B6G" TargetMode="External" /><Relationship Id="rId25" Type="http://schemas.openxmlformats.org/officeDocument/2006/relationships/hyperlink" Target="consultantplus://offline/ref=E80579814E5A2A38D1E3F789FE3A7687F01B2FA961C00C266F2DC8B8637E6401773E25614897U2B4G" TargetMode="External" /><Relationship Id="rId26" Type="http://schemas.openxmlformats.org/officeDocument/2006/relationships/hyperlink" Target="consultantplus://offline/ref=E80579814E5A2A38D1E3F789FE3A7687F01B2FA961C00C266F2DC8B8637E6401773E25614896U2B7G" TargetMode="External" /><Relationship Id="rId27" Type="http://schemas.openxmlformats.org/officeDocument/2006/relationships/hyperlink" Target="consultantplus://offline/ref=E80579814E5A2A38D1E3F789FE3A7687F01B2FA961C00C266F2DC8B8637E6401773E2566429CU2BAG" TargetMode="External" /><Relationship Id="rId28" Type="http://schemas.openxmlformats.org/officeDocument/2006/relationships/hyperlink" Target="consultantplus://offline/ref=E80579814E5A2A38D1E3F789FE3A7687F01B2FA961C00C266F2DC8B8637E6401773E2566429BU2B2G" TargetMode="External" /><Relationship Id="rId29" Type="http://schemas.openxmlformats.org/officeDocument/2006/relationships/hyperlink" Target="consultantplus://offline/ref=E80579814E5A2A38D1E3F789FE3A7687F01B2FA961C00C266F2DC8B8637E6401773E25604AU9BF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E80579814E5A2A38D1E3F789FE3A7687F01B2FA961C00C266F2DC8B8637E6401773E2561499EU2BAG" TargetMode="External" /><Relationship Id="rId31" Type="http://schemas.openxmlformats.org/officeDocument/2006/relationships/hyperlink" Target="consultantplus://offline/ref=E80579814E5A2A38D1E3F789FE3A7687F01B2FA961C00C266F2DC8B8637E6401773E25674F9CU2B5G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9FADFAD757930F0B8FA42C5DB202086D75985900C182E7C46E6F98735B1CA1B843521476D21DF4E486EA35D7BF30177EA69DE24EF560E167WCT1K" TargetMode="External" /><Relationship Id="rId5" Type="http://schemas.openxmlformats.org/officeDocument/2006/relationships/hyperlink" Target="consultantplus://offline/ref=9FADFAD757930F0B8FA42C5DB202086D75985900C182E7C46E6F98735B1CA1B843521476D21DF4E387EA35D7BF30177EA69DE24EF560E167WCT1K" TargetMode="External" /><Relationship Id="rId6" Type="http://schemas.openxmlformats.org/officeDocument/2006/relationships/hyperlink" Target="consultantplus://offline/ref=E693B08DA172D4D5A9FC2DD2B644163BE47B3D1A9D7AB39960CB765DF8BC249B7282513440214E6AC929E3FA2163670DF44612C82AsDV5K" TargetMode="External" /><Relationship Id="rId7" Type="http://schemas.openxmlformats.org/officeDocument/2006/relationships/hyperlink" Target="consultantplus://offline/ref=E693B08DA172D4D5A9FC2DD2B644163BE47B3D1A9D7AB39960CB765DF8BC249B7282513440254E6AC929E3FA2163670DF44612C82AsDV5K" TargetMode="External" /><Relationship Id="rId8" Type="http://schemas.openxmlformats.org/officeDocument/2006/relationships/hyperlink" Target="consultantplus://offline/ref=E693B08DA172D4D5A9FC2DD2B644163BE47B3D1A9D7AB39960CB765DF8BC249B7282513349274E6AC929E3FA2163670DF44612C82AsDV5K" TargetMode="External" /><Relationship Id="rId9" Type="http://schemas.openxmlformats.org/officeDocument/2006/relationships/hyperlink" Target="consultantplus://offline/ref=E693B08DA172D4D5A9FC2DD2B644163BE47B3D1A9D7AB39960CB765DF8BC249B728251344E244E6AC929E3FA2163670DF44612C82AsD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