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573" w:rsidP="00700573" w14:paraId="7D142CB2" w14:textId="7777777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№5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-118</w:t>
      </w:r>
      <w:r w:rsidRPr="0061305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/32-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535/2024</w:t>
      </w:r>
    </w:p>
    <w:p w:rsidR="00700573" w:rsidP="00700573" w14:paraId="0A0396E3" w14:textId="7777777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0105-01-2024-000620-83</w:t>
      </w:r>
    </w:p>
    <w:p w:rsidR="004505CD" w:rsidP="004505CD" w14:paraId="7446B7B6" w14:textId="77777777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4505CD" w:rsidP="004505CD" w14:paraId="5802C9B6" w14:textId="051C70A2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22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202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                                 </w:t>
      </w:r>
      <w:r w:rsidR="00B41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г.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Ставрополь</w:t>
      </w:r>
    </w:p>
    <w:p w:rsidR="004505CD" w:rsidP="00A714CC" w14:paraId="7E012A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 Ставрополя Красноруцкий Д.А.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помещении судебного участка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№ 7 Промышленного района </w:t>
      </w:r>
      <w:r w:rsidR="00A714C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г. Ставрополя</w:t>
      </w:r>
    </w:p>
    <w:p w:rsidR="00700573" w:rsidP="00700573" w14:paraId="38F22F7A" w14:textId="1DDB0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Любина </w:t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гражданки </w:t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генерального директора ООО «Инвижин-Юг», проживающей по адресу: </w:t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юридический адрес страхователя: </w:t>
      </w:r>
      <w:r w:rsidR="00113C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***</w:t>
      </w:r>
    </w:p>
    <w:p w:rsidR="00700573" w:rsidP="00700573" w14:paraId="3E1421D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256298EF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УСТАНОВИЛ:</w:t>
      </w:r>
    </w:p>
    <w:p w:rsidR="00700573" w:rsidP="00700573" w14:paraId="5291D74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0573" w:rsidP="00700573" w14:paraId="3FFC7916" w14:textId="3631F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Мировому судье судебного участка № 7 Промышленного района г. Ставрополя, из Отделения Фонда пенсионного и социального страхования Российской Федерации по Ставропольскому краю поступил протокол об административном правонарушении с материалами дела в отношении Любина К.А., действия которой квалифицированы как административное правонарушение, предусмотренное ч. </w:t>
      </w:r>
      <w:r w:rsidR="00A409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ст.15.33 КоАП РФ.</w:t>
      </w:r>
    </w:p>
    <w:p w:rsidR="00645ADA" w:rsidP="00645ADA" w14:paraId="7E9D972E" w14:textId="77777777">
      <w:pPr>
        <w:pStyle w:val="20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645ADA">
        <w:rPr>
          <w:color w:val="000000" w:themeColor="text1"/>
          <w:sz w:val="24"/>
          <w:szCs w:val="24"/>
          <w:lang w:eastAsia="ru-RU"/>
        </w:rPr>
        <w:t>Должностное лицо Любина К.А. надлежащим образом извещённый о времени и месте судебного заседания, в суд не явился, о причине неявки в суд не сообщил, в судебный участок №7 Промышленного района г. Ставрополя от должностного лица не поступало ходатайств об отложении рассмотрения дела.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</w:p>
    <w:p w:rsidR="00645ADA" w:rsidP="00645ADA" w14:paraId="7EBDC08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данные,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5ADA" w:rsidP="00645ADA" w14:paraId="508F44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4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пунктом 6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Постановления Пленума Верховного Суда Российской Федерации № 5 «О некоторых вопросах, возникающих у судов при применении Кодекса Российской Федерации об административных правонарушениях» от 24 марта 2005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(в редакции от 19.12.2013)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КоАП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связью, посредством СМС-сообщения).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645ADA" w:rsidP="00645ADA" w14:paraId="234C2CA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основании изложенного, в соответствии с требованиями ч. 2 ст. 25.1 КоАП РФ, суд признал причину неявки должностного лица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Любина К.А.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неуважительной и счел возможным рассмотрение дела в отсутствие должностного лица.</w:t>
      </w:r>
    </w:p>
    <w:p w:rsidR="00645ADA" w:rsidRPr="00EC4606" w:rsidP="00645ADA" w14:paraId="3C5A968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Собранный по делу материал позволяет рассмотреть дело об административном правонарушении, по </w:t>
      </w:r>
      <w:r w:rsidRPr="00EC4606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существу.</w:t>
      </w:r>
    </w:p>
    <w:p w:rsidR="00645ADA" w:rsidP="00645ADA" w14:paraId="7A4E97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C4606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порядке ч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асти 2 статьи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 xml:space="preserve"> 25.1 КоАП РФ в отсутствие лица, в отношении которого ведется </w:t>
      </w:r>
      <w:r w:rsidRPr="00EC460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производство по делу об административном правонарушении</w:t>
      </w:r>
      <w:r w:rsidRPr="00EC460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45ADA" w:rsidP="00645ADA" w14:paraId="19309DC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28C">
        <w:rPr>
          <w:rFonts w:ascii="Times New Roman" w:eastAsia="Times New Roman" w:hAnsi="Times New Roman"/>
          <w:sz w:val="24"/>
          <w:szCs w:val="24"/>
          <w:lang w:eastAsia="ru-RU"/>
        </w:rPr>
        <w:t>Изучив материалы дела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суд приходит к следующему. </w:t>
      </w:r>
    </w:p>
    <w:p w:rsidR="0018213E" w:rsidRPr="00776285" w:rsidP="0018213E" w14:paraId="5137B9F4" w14:textId="067E98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62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(ЕФС-1)».</w:t>
      </w:r>
    </w:p>
    <w:p w:rsidR="00573A16" w:rsidRPr="00573A16" w:rsidP="00573A16" w14:paraId="67553BD7" w14:textId="274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п. 19 ст. 17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24.07.1998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125-ФЗ)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услуг).</w:t>
      </w:r>
    </w:p>
    <w:p w:rsidR="00573A16" w:rsidRPr="00573A16" w:rsidP="00573A16" w14:paraId="4BE5A669" w14:textId="1E82B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Расчетный и отчетный периоды по страховым взносам, порядок исчисления, порядок и сроки уплаты страховых взносов установлены в </w:t>
      </w:r>
      <w:hyperlink r:id="rId7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ст. 22.1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573A16" w:rsidP="00573A16" w14:paraId="41A3DA35" w14:textId="165AF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Согласно </w:t>
      </w:r>
      <w:hyperlink r:id="rId8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ч. 1 ст. 24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125-ФЗ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hyperlink r:id="rId9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статьей 8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Федерального закона от 1 апреля 1996 года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№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27-ФЗ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«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»</w:t>
      </w:r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>. 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573A16" w:rsidRPr="00573A16" w:rsidP="00573A16" w14:paraId="66442DC4" w14:textId="36EDA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видно из материалов дела, Любина К.А. являясь генеральным директором </w:t>
      </w:r>
      <w:r>
        <w:rPr>
          <w:rFonts w:ascii="Times New Roman" w:hAnsi="Times New Roman" w:eastAsiaTheme="minorHAnsi"/>
          <w:sz w:val="24"/>
          <w:szCs w:val="24"/>
        </w:rPr>
        <w:t xml:space="preserve">не представила расчет по начисленным страховым взносам за 1 квартал </w:t>
      </w:r>
      <w:r w:rsidR="00113C08">
        <w:rPr>
          <w:rFonts w:ascii="Times New Roman" w:hAnsi="Times New Roman" w:eastAsiaTheme="minorHAnsi"/>
          <w:sz w:val="24"/>
          <w:szCs w:val="24"/>
        </w:rPr>
        <w:t>***</w:t>
      </w:r>
      <w:r>
        <w:rPr>
          <w:rFonts w:ascii="Times New Roman" w:hAnsi="Times New Roman" w:eastAsiaTheme="minorHAnsi"/>
          <w:sz w:val="24"/>
          <w:szCs w:val="24"/>
        </w:rPr>
        <w:t xml:space="preserve"> года, в установленный законом срок до </w:t>
      </w:r>
      <w:r w:rsidR="00113C08">
        <w:rPr>
          <w:rFonts w:ascii="Times New Roman" w:hAnsi="Times New Roman" w:eastAsiaTheme="minorHAnsi"/>
          <w:sz w:val="24"/>
          <w:szCs w:val="24"/>
        </w:rPr>
        <w:t>***</w:t>
      </w:r>
      <w:r>
        <w:rPr>
          <w:rFonts w:ascii="Times New Roman" w:hAnsi="Times New Roman" w:eastAsiaTheme="minorHAnsi"/>
          <w:sz w:val="24"/>
          <w:szCs w:val="24"/>
        </w:rPr>
        <w:t xml:space="preserve"> г.</w:t>
      </w:r>
    </w:p>
    <w:p w:rsidR="00573A16" w:rsidP="00573A16" w14:paraId="3D5279CF" w14:textId="3785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Указанные обстоятельства подтверждаются протоколом об административном правонарушении 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113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113C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***;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копией выписки из Единого государственного реестра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другими.</w:t>
      </w:r>
      <w:r w:rsidRPr="00A2518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76285" w:rsidRPr="00776285" w:rsidP="00776285" w14:paraId="00D21274" w14:textId="16928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hyperlink r:id="rId10" w:history="1">
        <w:r w:rsidRPr="00573A16">
          <w:rPr>
            <w:rFonts w:ascii="Times New Roman" w:hAnsi="Times New Roman" w:eastAsiaTheme="minorHAnsi"/>
            <w:color w:val="000000" w:themeColor="text1"/>
            <w:sz w:val="24"/>
            <w:szCs w:val="24"/>
          </w:rPr>
          <w:t>Частью 2 статьи 15.33</w:t>
        </w:r>
      </w:hyperlink>
      <w:r w:rsidRPr="00573A16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1305C" w:rsidRPr="00A2518D" w:rsidP="00BE282A" w14:paraId="4C831B1C" w14:textId="6A9385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Оценив собранные доказательства в совокупности, суд приходит к в</w:t>
      </w:r>
      <w:r w:rsidR="00E13B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ыводу о том, что </w:t>
      </w:r>
      <w:r w:rsidR="008F0F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Любина К.А.</w:t>
      </w:r>
      <w:r w:rsid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винов</w:t>
      </w:r>
      <w:r w:rsidR="00F356D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</w:t>
      </w: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73A1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частью 2 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стат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ьи</w:t>
      </w:r>
      <w:r w:rsidRP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15.33 Кодекса Российской Федерации об административных правонарушениях</w:t>
      </w:r>
      <w:r w:rsidRPr="00645ADA" w:rsidR="00645AD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1305C" w:rsidRPr="00A2518D" w:rsidP="00BE282A" w14:paraId="5CB3DE02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2518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Обстоятельств, смягчающих либо отягчающих административную ответственность, судом не установлено.</w:t>
      </w:r>
    </w:p>
    <w:p w:rsidR="0061305C" w:rsidRPr="00A2518D" w:rsidP="00BE282A" w14:paraId="7B58CE96" w14:textId="268A3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6"/>
          <w:lang w:eastAsia="ar-SA"/>
        </w:rPr>
      </w:pPr>
      <w:r w:rsidRPr="00554B62">
        <w:rPr>
          <w:rFonts w:ascii="Times New Roman" w:eastAsia="Times New Roman" w:hAnsi="Times New Roman"/>
          <w:sz w:val="24"/>
          <w:szCs w:val="28"/>
          <w:lang w:eastAsia="ru-RU"/>
        </w:rPr>
        <w:t>Руководствуясь, ст.ст. 3.5, 4.1, 4.2, 15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.33, 23.1, 29.7, 29.10</w:t>
      </w:r>
      <w:r w:rsidRPr="00554B62">
        <w:rPr>
          <w:rFonts w:ascii="Times New Roman" w:eastAsia="Times New Roman" w:hAnsi="Times New Roman"/>
          <w:color w:val="000000"/>
          <w:szCs w:val="26"/>
          <w:lang w:eastAsia="ar-SA"/>
        </w:rPr>
        <w:t xml:space="preserve"> 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4505CD" w:rsidP="00A2518D" w14:paraId="18FA44DC" w14:textId="7777777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543062D8" w14:textId="7777777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ПОСТАНОВИЛ:</w:t>
      </w:r>
    </w:p>
    <w:p w:rsidR="004505CD" w:rsidP="004505CD" w14:paraId="5F4CD7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9029F" w:rsidP="0049029F" w14:paraId="21FEC8EF" w14:textId="4DA31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–</w:t>
      </w:r>
      <w:r w:rsidRPr="00A2518D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FD567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генерального </w:t>
      </w:r>
      <w:r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директора ООО «</w:t>
      </w:r>
      <w:r w:rsidR="008F0FC9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Инвижин-Юг</w:t>
      </w:r>
      <w:r w:rsidR="00FD567B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»</w:t>
      </w:r>
      <w:r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 </w:t>
      </w:r>
      <w:r w:rsidR="00F356D3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 xml:space="preserve">Любина </w:t>
      </w:r>
      <w:r w:rsidR="00113C08">
        <w:rPr>
          <w:rFonts w:ascii="Times New Roman" w:eastAsia="Times New Roman" w:hAnsi="Times New Roman"/>
          <w:color w:val="000000"/>
          <w:spacing w:val="-4"/>
          <w:sz w:val="24"/>
          <w:szCs w:val="26"/>
          <w:lang w:eastAsia="ar-SA"/>
        </w:rPr>
        <w:t>К.А.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виновн</w:t>
      </w:r>
      <w:r w:rsidR="00F356D3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>ой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</w:t>
      </w:r>
      <w:r w:rsidR="00573A16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ч.2</w:t>
      </w:r>
      <w:r w:rsidRPr="00A2518D">
        <w:rPr>
          <w:rFonts w:ascii="Times New Roman" w:eastAsia="Times New Roman" w:hAnsi="Times New Roman"/>
          <w:color w:val="000000"/>
          <w:sz w:val="24"/>
          <w:szCs w:val="26"/>
          <w:lang w:eastAsia="ar-SA"/>
        </w:rPr>
        <w:t xml:space="preserve"> ст. 15.33 Кодекса Российской Федерации об административных правонарушениях 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подвергнуть е</w:t>
      </w:r>
      <w:r w:rsidR="00F356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9230C1" w:rsidP="00496D8E" w14:paraId="244C837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Указанный административный штраф следует перечислить по следующим реквизитам: </w:t>
      </w:r>
      <w:r w:rsidRPr="009230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49029F" w:rsidP="00496D8E" w14:paraId="32DAEDF2" w14:textId="72117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РФ. </w:t>
      </w:r>
    </w:p>
    <w:p w:rsidR="0049029F" w:rsidP="0049029F" w14:paraId="13E73422" w14:textId="6D02094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 </w:t>
      </w:r>
    </w:p>
    <w:p w:rsidR="0049029F" w:rsidP="0049029F" w14:paraId="27C7C0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12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13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505CD" w:rsidP="0049029F" w14:paraId="35298D3D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Промышленный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районный суд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г. Ставрополя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10 суток со дня вручения или получения копии постановления, через мирового судью, вынесшего постановление или непосредственно в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Промышленный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районный суд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Ставрополя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05CD" w:rsidP="00776285" w14:paraId="68D23BF4" w14:textId="7777777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505CD" w:rsidP="004505CD" w14:paraId="6452EBAF" w14:textId="7777777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="00554B6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621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Д.А.Красноруцкий</w:t>
      </w:r>
    </w:p>
    <w:sectPr w:rsidSect="007762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E3516"/>
    <w:rsid w:val="000E3516"/>
    <w:rsid w:val="001052AA"/>
    <w:rsid w:val="00113C08"/>
    <w:rsid w:val="0018213E"/>
    <w:rsid w:val="001F7A61"/>
    <w:rsid w:val="0027028C"/>
    <w:rsid w:val="00281EF7"/>
    <w:rsid w:val="002968EA"/>
    <w:rsid w:val="00414EB7"/>
    <w:rsid w:val="004505CD"/>
    <w:rsid w:val="0049029F"/>
    <w:rsid w:val="00496D8E"/>
    <w:rsid w:val="00554B62"/>
    <w:rsid w:val="00557AD1"/>
    <w:rsid w:val="00573A16"/>
    <w:rsid w:val="0061305C"/>
    <w:rsid w:val="00645ADA"/>
    <w:rsid w:val="0066210A"/>
    <w:rsid w:val="006E0071"/>
    <w:rsid w:val="00700573"/>
    <w:rsid w:val="00776285"/>
    <w:rsid w:val="007B6ED0"/>
    <w:rsid w:val="008959D4"/>
    <w:rsid w:val="008A25DD"/>
    <w:rsid w:val="008C2E97"/>
    <w:rsid w:val="008F0FC9"/>
    <w:rsid w:val="009230C1"/>
    <w:rsid w:val="00997B8A"/>
    <w:rsid w:val="00A2518D"/>
    <w:rsid w:val="00A40988"/>
    <w:rsid w:val="00A50949"/>
    <w:rsid w:val="00A714CC"/>
    <w:rsid w:val="00B41824"/>
    <w:rsid w:val="00BC7AC6"/>
    <w:rsid w:val="00BE282A"/>
    <w:rsid w:val="00C232F7"/>
    <w:rsid w:val="00CC2842"/>
    <w:rsid w:val="00D732AE"/>
    <w:rsid w:val="00E13BB3"/>
    <w:rsid w:val="00EC4606"/>
    <w:rsid w:val="00F356D3"/>
    <w:rsid w:val="00FD56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315EAB-9499-49CE-871A-D515891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5C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5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05C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EB7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E13BB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3BB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35005&amp;dst=10025" TargetMode="External" /><Relationship Id="rId11" Type="http://schemas.openxmlformats.org/officeDocument/2006/relationships/hyperlink" Target="consultantplus://offline/main?base=LAW;n=117342;fld=134;dst=102904" TargetMode="External" /><Relationship Id="rId12" Type="http://schemas.openxmlformats.org/officeDocument/2006/relationships/hyperlink" Target="consultantplus://offline/main?base=LAW;n=117342;fld=134;dst=102941" TargetMode="External" /><Relationship Id="rId13" Type="http://schemas.openxmlformats.org/officeDocument/2006/relationships/hyperlink" Target="consultantplus://offline/main?base=LAW;n=117342;fld=134;dst=212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039" TargetMode="External" /><Relationship Id="rId5" Type="http://schemas.openxmlformats.org/officeDocument/2006/relationships/hyperlink" Target="consultantplus://offline/ref=1C77DEE82420F05305EA13A2AC0F834136170CB4263AEC773E0C077768e9lFL" TargetMode="External" /><Relationship Id="rId6" Type="http://schemas.openxmlformats.org/officeDocument/2006/relationships/hyperlink" Target="https://login.consultant.ru/link/?req=doc&amp;base=LAW&amp;n=443760&amp;dst=184" TargetMode="External" /><Relationship Id="rId7" Type="http://schemas.openxmlformats.org/officeDocument/2006/relationships/hyperlink" Target="https://login.consultant.ru/link/?req=doc&amp;base=LAW&amp;n=443760&amp;dst=275" TargetMode="External" /><Relationship Id="rId8" Type="http://schemas.openxmlformats.org/officeDocument/2006/relationships/hyperlink" Target="https://login.consultant.ru/link/?req=doc&amp;base=LAW&amp;n=443760&amp;dst=100264" TargetMode="External" /><Relationship Id="rId9" Type="http://schemas.openxmlformats.org/officeDocument/2006/relationships/hyperlink" Target="https://login.consultant.ru/link/?req=doc&amp;base=LAW&amp;n=431866&amp;dst=39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