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0F8" w:rsidRPr="00D90437" w:rsidP="006350F8" w14:paraId="2FAE8269" w14:textId="77777777">
      <w:pPr>
        <w:pStyle w:val="Title"/>
        <w:tabs>
          <w:tab w:val="left" w:pos="426"/>
          <w:tab w:val="left" w:pos="15026"/>
        </w:tabs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 w:rsidRPr="00D90437">
        <w:rPr>
          <w:rFonts w:ascii="Times New Roman" w:hAnsi="Times New Roman"/>
          <w:b w:val="0"/>
          <w:sz w:val="26"/>
          <w:szCs w:val="26"/>
        </w:rPr>
        <w:t>УИД 26</w:t>
      </w:r>
      <w:r w:rsidRPr="00D90437">
        <w:rPr>
          <w:rFonts w:ascii="Times New Roman" w:hAnsi="Times New Roman"/>
          <w:b w:val="0"/>
          <w:sz w:val="26"/>
          <w:szCs w:val="26"/>
          <w:lang w:val="en-US"/>
        </w:rPr>
        <w:t>MS</w:t>
      </w:r>
      <w:r w:rsidRPr="00D90437">
        <w:rPr>
          <w:rFonts w:ascii="Times New Roman" w:hAnsi="Times New Roman"/>
          <w:b w:val="0"/>
          <w:sz w:val="26"/>
          <w:szCs w:val="26"/>
        </w:rPr>
        <w:t>0142-01-2024-000803-95</w:t>
      </w:r>
    </w:p>
    <w:p w:rsidR="006350F8" w:rsidRPr="00D90437" w:rsidP="006350F8" w14:paraId="54CDC5F1" w14:textId="77777777">
      <w:pPr>
        <w:pStyle w:val="Title"/>
        <w:tabs>
          <w:tab w:val="left" w:pos="426"/>
          <w:tab w:val="left" w:pos="15026"/>
        </w:tabs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 w:rsidRPr="00D90437">
        <w:rPr>
          <w:rFonts w:ascii="Times New Roman" w:hAnsi="Times New Roman"/>
          <w:b w:val="0"/>
          <w:sz w:val="26"/>
          <w:szCs w:val="26"/>
        </w:rPr>
        <w:t>Дело № 5-173/1/2024</w:t>
      </w:r>
    </w:p>
    <w:p w:rsidR="006350F8" w:rsidRPr="00D90437" w:rsidP="006350F8" w14:paraId="752F998C" w14:textId="77777777">
      <w:pPr>
        <w:pStyle w:val="Title"/>
        <w:tabs>
          <w:tab w:val="left" w:pos="426"/>
          <w:tab w:val="left" w:pos="9923"/>
          <w:tab w:val="left" w:pos="10065"/>
        </w:tabs>
        <w:ind w:firstLine="709"/>
        <w:rPr>
          <w:rFonts w:ascii="Times New Roman" w:hAnsi="Times New Roman"/>
          <w:b w:val="0"/>
          <w:sz w:val="26"/>
          <w:szCs w:val="26"/>
        </w:rPr>
      </w:pPr>
    </w:p>
    <w:p w:rsidR="006350F8" w:rsidRPr="00D90437" w:rsidP="006350F8" w14:paraId="3E227863" w14:textId="77777777">
      <w:pPr>
        <w:pStyle w:val="Title"/>
        <w:tabs>
          <w:tab w:val="left" w:pos="426"/>
          <w:tab w:val="left" w:pos="9923"/>
          <w:tab w:val="left" w:pos="10065"/>
        </w:tabs>
        <w:ind w:firstLine="709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ПОСТАНОВЛЕНИЕ</w:t>
      </w:r>
    </w:p>
    <w:p w:rsidR="006350F8" w:rsidRPr="00D90437" w:rsidP="006350F8" w14:paraId="4B71306D" w14:textId="77777777">
      <w:pPr>
        <w:pStyle w:val="Title"/>
        <w:tabs>
          <w:tab w:val="left" w:pos="426"/>
          <w:tab w:val="left" w:pos="9923"/>
          <w:tab w:val="left" w:pos="10065"/>
        </w:tabs>
        <w:ind w:firstLine="709"/>
        <w:rPr>
          <w:rFonts w:ascii="Times New Roman" w:hAnsi="Times New Roman"/>
          <w:sz w:val="26"/>
          <w:szCs w:val="26"/>
        </w:rPr>
      </w:pPr>
    </w:p>
    <w:p w:rsidR="006350F8" w:rsidRPr="00D90437" w:rsidP="006350F8" w14:paraId="505BA3DB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28 марта 2024 года                                                                                           с. Грачевка</w:t>
      </w:r>
    </w:p>
    <w:p w:rsidR="006350F8" w:rsidRPr="00D90437" w:rsidP="006350F8" w14:paraId="66A9F5BA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50F8" w:rsidRPr="00D90437" w:rsidP="006350F8" w14:paraId="2144D35D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Мировой судья судебного участка № 1 Грачевского района Ставропольского края Ландина Д.О., </w:t>
      </w:r>
    </w:p>
    <w:p w:rsidR="006350F8" w:rsidRPr="00D90437" w:rsidP="006350F8" w14:paraId="686D54C0" w14:textId="08A27A8C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Кравченко </w:t>
      </w:r>
      <w:r>
        <w:rPr>
          <w:rFonts w:ascii="Times New Roman" w:hAnsi="Times New Roman"/>
          <w:sz w:val="26"/>
          <w:szCs w:val="26"/>
        </w:rPr>
        <w:t>С.А.</w:t>
      </w:r>
      <w:r w:rsidRPr="00D90437">
        <w:rPr>
          <w:rFonts w:ascii="Times New Roman" w:hAnsi="Times New Roman"/>
          <w:sz w:val="26"/>
          <w:szCs w:val="26"/>
        </w:rPr>
        <w:t>,</w:t>
      </w:r>
    </w:p>
    <w:p w:rsidR="006350F8" w:rsidRPr="00D90437" w:rsidP="006350F8" w14:paraId="45592BE8" w14:textId="5039C355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 № 1 Грачевского района Ставропольского края дело об административном правонарушении в отношении: Кравченко </w:t>
      </w:r>
      <w:r>
        <w:rPr>
          <w:rFonts w:ascii="Times New Roman" w:hAnsi="Times New Roman"/>
          <w:sz w:val="26"/>
          <w:szCs w:val="26"/>
        </w:rPr>
        <w:t>С.А.</w:t>
      </w:r>
      <w:r w:rsidRPr="00D9043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0437">
        <w:rPr>
          <w:rFonts w:ascii="Times New Roman" w:hAnsi="Times New Roman"/>
          <w:sz w:val="26"/>
          <w:szCs w:val="26"/>
        </w:rPr>
        <w:t xml:space="preserve"> привлекаемого к административной ответственности по ч. 1 ст. 12.26 Кодекса РФ об административных правонарушениях. Привлекаемому лицу к административной ответственности, разъяснены права по ст. 25.1 Кодекса РФ об административных правонарушениях, </w:t>
      </w:r>
    </w:p>
    <w:p w:rsidR="006350F8" w:rsidRPr="00D90437" w:rsidP="006350F8" w14:paraId="08F63B2D" w14:textId="77777777">
      <w:pPr>
        <w:pStyle w:val="BodyText"/>
        <w:tabs>
          <w:tab w:val="left" w:pos="426"/>
          <w:tab w:val="left" w:pos="9923"/>
          <w:tab w:val="left" w:pos="10065"/>
        </w:tabs>
        <w:ind w:firstLine="709"/>
        <w:rPr>
          <w:sz w:val="26"/>
          <w:szCs w:val="26"/>
        </w:rPr>
      </w:pPr>
    </w:p>
    <w:p w:rsidR="006350F8" w:rsidRPr="00D90437" w:rsidP="006350F8" w14:paraId="6948E34B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9043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6350F8" w:rsidRPr="00D90437" w:rsidP="006350F8" w14:paraId="2C44AC0F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350F8" w:rsidRPr="00D90437" w:rsidP="006350F8" w14:paraId="61897FEF" w14:textId="74233F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28 февраля 2024 года в 08 час. 23 мин.</w:t>
      </w:r>
      <w:r>
        <w:rPr>
          <w:rFonts w:ascii="Times New Roman" w:hAnsi="Times New Roman"/>
          <w:sz w:val="26"/>
          <w:szCs w:val="26"/>
        </w:rPr>
        <w:t xml:space="preserve"> н</w:t>
      </w:r>
      <w:r w:rsidRPr="00D90437">
        <w:rPr>
          <w:rFonts w:ascii="Times New Roman" w:hAnsi="Times New Roman"/>
          <w:sz w:val="26"/>
          <w:szCs w:val="26"/>
        </w:rPr>
        <w:t xml:space="preserve">а 574 км + 500 м а/д «Астрахань-Элиста-Ставрополь», водитель Кравченко С.А. управлял транспортным средством марки «ГАЗ 3305», государственный регистрационный знак </w:t>
      </w:r>
      <w:r>
        <w:rPr>
          <w:rFonts w:ascii="Times New Roman" w:hAnsi="Times New Roman"/>
          <w:sz w:val="26"/>
          <w:szCs w:val="26"/>
        </w:rPr>
        <w:t>….</w:t>
      </w:r>
      <w:r w:rsidRPr="00D90437">
        <w:rPr>
          <w:rFonts w:ascii="Times New Roman" w:hAnsi="Times New Roman"/>
          <w:sz w:val="26"/>
          <w:szCs w:val="26"/>
        </w:rPr>
        <w:t>/126, с признаками алкогольного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нарушил п.п. 2.3.2 ПДД РФ,</w:t>
      </w:r>
      <w:r w:rsidRPr="00D90437">
        <w:rPr>
          <w:rFonts w:ascii="Times New Roman" w:hAnsi="Times New Roman"/>
          <w:color w:val="000000"/>
          <w:sz w:val="26"/>
          <w:szCs w:val="26"/>
        </w:rPr>
        <w:t xml:space="preserve"> при этом его действия не содержали уголовно наказуемого деяния</w:t>
      </w:r>
      <w:r w:rsidRPr="00D90437">
        <w:rPr>
          <w:rFonts w:ascii="Times New Roman" w:hAnsi="Times New Roman"/>
          <w:sz w:val="26"/>
          <w:szCs w:val="26"/>
        </w:rPr>
        <w:t>.</w:t>
      </w:r>
    </w:p>
    <w:p w:rsidR="006350F8" w:rsidRPr="00D90437" w:rsidP="006350F8" w14:paraId="72FDCE69" w14:textId="7777777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90437">
        <w:rPr>
          <w:rFonts w:ascii="Times New Roman" w:hAnsi="Times New Roman" w:cs="Times New Roman"/>
          <w:color w:val="auto"/>
          <w:sz w:val="26"/>
          <w:szCs w:val="26"/>
        </w:rPr>
        <w:t xml:space="preserve">Лицо, привлекаемое к административной ответственности </w:t>
      </w:r>
      <w:r w:rsidRPr="00D90437">
        <w:rPr>
          <w:rFonts w:ascii="Times New Roman" w:hAnsi="Times New Roman" w:cs="Times New Roman"/>
          <w:sz w:val="26"/>
          <w:szCs w:val="26"/>
        </w:rPr>
        <w:t>Кравченко С.А.</w:t>
      </w:r>
      <w:r w:rsidRPr="00D90437">
        <w:rPr>
          <w:rFonts w:ascii="Times New Roman" w:hAnsi="Times New Roman" w:cs="Times New Roman"/>
          <w:color w:val="auto"/>
          <w:sz w:val="26"/>
          <w:szCs w:val="26"/>
        </w:rPr>
        <w:t>, в ходе рассмотрения дела об административном правонарушении виновным себя  признал, в содеянном раскаялся,  с обстоятельствами, указанными в протоколе об административном правонарушении, согласен.</w:t>
      </w:r>
    </w:p>
    <w:p w:rsidR="006350F8" w:rsidRPr="00D90437" w:rsidP="006350F8" w14:paraId="0DE4832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Выслушав объяснения Кравченко С.А., изучив материалы дела об административном правонарушении, представленные доказательства, судья приходит к следующему: </w:t>
      </w:r>
    </w:p>
    <w:p w:rsidR="006350F8" w:rsidRPr="00D90437" w:rsidP="006350F8" w14:paraId="1287AC4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Глава 26 Кодекса Российской Федерации об административных правонарушениях определяет предмет доказывания по делу об административном правонарушении, то есть обстоятельства, которые подлежат выяснению по делу, а так 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6350F8" w:rsidRPr="00D90437" w:rsidP="006350F8" w14:paraId="79E831F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В соответствии с ч. 1 ст. 26.2 Кодекса Российской Федерации об административных правонарушениях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350F8" w:rsidRPr="00D90437" w:rsidP="006350F8" w14:paraId="5BD1062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В силу п. 2 ст. 26.2 Кодекса Российской Федерации об административных правонарушениях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 w:rsidRPr="00D90437">
        <w:rPr>
          <w:rFonts w:ascii="Times New Roman" w:hAnsi="Times New Roman"/>
          <w:sz w:val="26"/>
          <w:szCs w:val="26"/>
        </w:rP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350F8" w:rsidRPr="00D90437" w:rsidP="006350F8" w14:paraId="7CE6D08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D90437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9043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350F8" w:rsidRPr="00D90437" w:rsidP="006350F8" w14:paraId="3DDA9F4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90437">
        <w:rPr>
          <w:rFonts w:ascii="Times New Roman" w:hAnsi="Times New Roman"/>
          <w:sz w:val="26"/>
          <w:szCs w:val="26"/>
        </w:rPr>
        <w:t xml:space="preserve">Согласно </w:t>
      </w:r>
      <w:hyperlink r:id="rId5" w:history="1">
        <w:r w:rsidRPr="00D90437">
          <w:rPr>
            <w:rFonts w:ascii="Times New Roman" w:hAnsi="Times New Roman"/>
            <w:sz w:val="26"/>
            <w:szCs w:val="26"/>
          </w:rPr>
          <w:t>п. 2.3.2</w:t>
        </w:r>
      </w:hyperlink>
      <w:r w:rsidRPr="00D90437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г. N 1090, водитель транспортного средства обязан: </w:t>
      </w:r>
      <w:r w:rsidRPr="00D90437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350F8" w:rsidRPr="00D90437" w:rsidP="006350F8" w14:paraId="071CAD7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hyperlink r:id="rId6" w:history="1">
        <w:r w:rsidRPr="00D90437">
          <w:rPr>
            <w:rFonts w:ascii="Times New Roman" w:hAnsi="Times New Roman"/>
            <w:sz w:val="26"/>
            <w:szCs w:val="26"/>
          </w:rPr>
          <w:t>Частью 1.1 статьи 27.12</w:t>
        </w:r>
      </w:hyperlink>
      <w:r w:rsidRPr="00D9043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D90437">
          <w:rPr>
            <w:rFonts w:ascii="Times New Roman" w:hAnsi="Times New Roman"/>
            <w:sz w:val="26"/>
            <w:szCs w:val="26"/>
          </w:rPr>
          <w:t>статьей 12.24</w:t>
        </w:r>
      </w:hyperlink>
      <w:r w:rsidRPr="00D90437">
        <w:rPr>
          <w:rFonts w:ascii="Times New Roman" w:hAnsi="Times New Roman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D90437">
          <w:rPr>
            <w:rFonts w:ascii="Times New Roman" w:hAnsi="Times New Roman"/>
            <w:sz w:val="26"/>
            <w:szCs w:val="26"/>
          </w:rPr>
          <w:t>частью 6 настоящей статьи</w:t>
        </w:r>
      </w:hyperlink>
      <w:r w:rsidRPr="00D90437">
        <w:rPr>
          <w:rFonts w:ascii="Times New Roman" w:hAnsi="Times New Roman"/>
          <w:sz w:val="26"/>
          <w:szCs w:val="26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350F8" w:rsidRPr="00D90437" w:rsidP="006350F8" w14:paraId="7237D684" w14:textId="777777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6350F8" w:rsidRPr="00D90437" w:rsidP="006350F8" w14:paraId="632D84CE" w14:textId="777777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Вина Кравченко С.А., в совершении правонарушения, предусмотренного ч. 1 ст. 12.26 Кодекса Российской Федерации об административных правонарушениях, в ходе рассмотрения дела об административном правонарушении объективно подтверждается совокупностью исследованных судом доказательств:</w:t>
      </w:r>
    </w:p>
    <w:p w:rsidR="006350F8" w:rsidRPr="00D90437" w:rsidP="006350F8" w14:paraId="644CC09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Протоколом об административном правонарушении серии 26 ВК № 582032 от 28 февраля 2024 года, в котором отражено событие нарушения. Никаких замечаний относительно изложенного в протоколе Кравченко С.А. не сделал.</w:t>
      </w:r>
    </w:p>
    <w:p w:rsidR="006350F8" w:rsidRPr="00D90437" w:rsidP="006350F8" w14:paraId="6F85D81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Протоколом об отстранении от управления транспортным средством 26 УУ № 134265 от 28 февраля 2024 года, согласно которому данная мера обеспечения производства по делу об административном правонарушении была применена к Кравченко С.А. в связи с тем, что он, имея признаки опьянения, управлял автомобилем. </w:t>
      </w:r>
      <w:r w:rsidRPr="00D90437">
        <w:rPr>
          <w:rFonts w:ascii="Times New Roman" w:hAnsi="Times New Roman"/>
          <w:sz w:val="26"/>
          <w:szCs w:val="26"/>
          <w:lang w:eastAsia="en-US"/>
        </w:rPr>
        <w:t>Во время составления данного протокола производилась</w:t>
      </w:r>
      <w:r w:rsidRPr="00D90437">
        <w:rPr>
          <w:rFonts w:ascii="Times New Roman" w:hAnsi="Times New Roman"/>
          <w:sz w:val="26"/>
          <w:szCs w:val="26"/>
        </w:rPr>
        <w:t xml:space="preserve"> видеофиксация. </w:t>
      </w:r>
    </w:p>
    <w:p w:rsidR="006350F8" w:rsidRPr="00D90437" w:rsidP="006350F8" w14:paraId="7CC0E09E" w14:textId="60AB65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Протоколом о направлении на медицинское освидетельствование  на состояние опьянения серии 26 КР № </w:t>
      </w:r>
      <w:r>
        <w:rPr>
          <w:rFonts w:ascii="Times New Roman" w:hAnsi="Times New Roman"/>
          <w:sz w:val="26"/>
          <w:szCs w:val="26"/>
        </w:rPr>
        <w:t>…</w:t>
      </w:r>
      <w:r w:rsidRPr="00D90437">
        <w:rPr>
          <w:rFonts w:ascii="Times New Roman" w:hAnsi="Times New Roman"/>
          <w:sz w:val="26"/>
          <w:szCs w:val="26"/>
        </w:rPr>
        <w:t xml:space="preserve">от 28 февраля 2024 года, в котором указано, </w:t>
      </w:r>
      <w:r w:rsidRPr="00D90437">
        <w:rPr>
          <w:rFonts w:ascii="Times New Roman" w:hAnsi="Times New Roman"/>
          <w:sz w:val="26"/>
          <w:szCs w:val="26"/>
        </w:rPr>
        <w:t xml:space="preserve">что основанием для направления на медицинское освидетельствование, является отказ от прохождения освидетельствования на состояние алкогольного опьянения.  Пройти медицинское освидетельствование Кравченко С.А. отказался. </w:t>
      </w:r>
      <w:r w:rsidRPr="00D90437">
        <w:rPr>
          <w:rFonts w:ascii="Times New Roman" w:hAnsi="Times New Roman"/>
          <w:sz w:val="26"/>
          <w:szCs w:val="26"/>
          <w:lang w:eastAsia="en-US"/>
        </w:rPr>
        <w:t>Во время составления данного протокола производилась</w:t>
      </w:r>
      <w:r w:rsidRPr="00D90437">
        <w:rPr>
          <w:rFonts w:ascii="Times New Roman" w:hAnsi="Times New Roman"/>
          <w:sz w:val="26"/>
          <w:szCs w:val="26"/>
        </w:rPr>
        <w:t xml:space="preserve"> видеофиксация.</w:t>
      </w:r>
    </w:p>
    <w:p w:rsidR="006350F8" w:rsidRPr="00D90437" w:rsidP="006350F8" w14:paraId="0E7618FE" w14:textId="7777777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Рапортом ИДПС ОР ДПС ОМВД России «Шпаковский» от 28 февраля 2024 года.</w:t>
      </w:r>
    </w:p>
    <w:p w:rsidR="006350F8" w:rsidRPr="00D90437" w:rsidP="006350F8" w14:paraId="63A98B08" w14:textId="7777777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Справкой ст.инспектора ИАЗ ОГИБДД Отдела МВД России «Шпаковский» от 29 февраля 2024 года.</w:t>
      </w:r>
    </w:p>
    <w:p w:rsidR="006350F8" w:rsidRPr="00D90437" w:rsidP="006350F8" w14:paraId="7A47AC09" w14:textId="7777777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Протоколом о задержании транспортного средства 26 ММ № 212120 от 28 февраля 2024 года.</w:t>
      </w:r>
    </w:p>
    <w:p w:rsidR="006350F8" w:rsidRPr="00D90437" w:rsidP="006350F8" w14:paraId="2A9FD852" w14:textId="77777777">
      <w:pPr>
        <w:pStyle w:val="BodyTextIndent2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D90437">
        <w:rPr>
          <w:bCs/>
          <w:sz w:val="26"/>
          <w:szCs w:val="26"/>
        </w:rPr>
        <w:t>Компакт диском с видеозаписью,</w:t>
      </w:r>
      <w:r w:rsidRPr="00D90437">
        <w:rPr>
          <w:sz w:val="26"/>
          <w:szCs w:val="26"/>
        </w:rPr>
        <w:t xml:space="preserve"> </w:t>
      </w:r>
      <w:r w:rsidRPr="00D90437">
        <w:rPr>
          <w:bCs/>
          <w:sz w:val="26"/>
          <w:szCs w:val="26"/>
        </w:rPr>
        <w:t xml:space="preserve">совершенного </w:t>
      </w:r>
      <w:r w:rsidRPr="00D90437">
        <w:rPr>
          <w:sz w:val="26"/>
          <w:szCs w:val="26"/>
        </w:rPr>
        <w:t xml:space="preserve">Кравченко С.А. </w:t>
      </w:r>
      <w:r w:rsidRPr="00D90437">
        <w:rPr>
          <w:bCs/>
          <w:sz w:val="26"/>
          <w:szCs w:val="26"/>
        </w:rPr>
        <w:t>административного правонарушения, предусмотренного ч. 1 ст.12.26 КоАП РФ.</w:t>
      </w:r>
    </w:p>
    <w:p w:rsidR="006350F8" w:rsidRPr="00D90437" w:rsidP="006350F8" w14:paraId="513A8FC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bCs/>
          <w:color w:val="000000"/>
          <w:sz w:val="26"/>
          <w:szCs w:val="26"/>
        </w:rPr>
        <w:t xml:space="preserve">Кроме того, в материалах дела </w:t>
      </w:r>
      <w:r w:rsidRPr="00D90437">
        <w:rPr>
          <w:rFonts w:ascii="Times New Roman" w:hAnsi="Times New Roman"/>
          <w:bCs/>
          <w:sz w:val="26"/>
          <w:szCs w:val="26"/>
        </w:rPr>
        <w:t>содержатся</w:t>
      </w:r>
      <w:r w:rsidRPr="00D90437">
        <w:rPr>
          <w:rFonts w:ascii="Times New Roman" w:hAnsi="Times New Roman"/>
          <w:sz w:val="26"/>
          <w:szCs w:val="26"/>
        </w:rPr>
        <w:t xml:space="preserve">: карточка операций с ВУ Кравченко С.А., </w:t>
      </w:r>
      <w:r w:rsidRPr="00D90437">
        <w:rPr>
          <w:rFonts w:ascii="Times New Roman" w:hAnsi="Times New Roman"/>
          <w:bCs/>
          <w:color w:val="000000"/>
          <w:sz w:val="26"/>
          <w:szCs w:val="26"/>
        </w:rPr>
        <w:t>сведения об административных правонарушениях</w:t>
      </w:r>
      <w:r w:rsidRPr="00D90437">
        <w:rPr>
          <w:rFonts w:ascii="Times New Roman" w:hAnsi="Times New Roman"/>
          <w:sz w:val="26"/>
          <w:szCs w:val="26"/>
        </w:rPr>
        <w:t xml:space="preserve"> в отношении Кравченко С.А.</w:t>
      </w:r>
    </w:p>
    <w:p w:rsidR="006350F8" w:rsidRPr="00D90437" w:rsidP="006350F8" w14:paraId="4EAB159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В силу статьи 26.2 Кодекса РФ об административных правонарушениях судья, исследовав материалы административного дела, оценил их в совокупности с другими доказательствами по делу, убедившись в отсутствии доказательств, полученных в нарушении закона.</w:t>
      </w:r>
    </w:p>
    <w:p w:rsidR="006350F8" w:rsidRPr="00D90437" w:rsidP="006350F8" w14:paraId="14684090" w14:textId="777777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 Материалы, приложенные к протоколу об административном правонарушении, составлены и собраны  в соответствии с нормами Кодекса Российской Федерации об административных правонарушениях и получены без нарушения норм Кодекса Российской Федерации об административных правонарушениях. </w:t>
      </w:r>
    </w:p>
    <w:p w:rsidR="006350F8" w:rsidRPr="00D90437" w:rsidP="006350F8" w14:paraId="7E818DB4" w14:textId="777777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Годичный срок давности привлечения к административной ответственности, предусмотренный ст. 4.5 Кодекса РФ об административных правонарушениях, не истек. 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 w:rsidR="006350F8" w:rsidRPr="00D90437" w:rsidP="006350F8" w14:paraId="4B2637D6" w14:textId="777777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90437">
        <w:rPr>
          <w:rFonts w:ascii="Times New Roman" w:hAnsi="Times New Roman" w:cs="Times New Roman"/>
          <w:sz w:val="26"/>
          <w:szCs w:val="26"/>
        </w:rPr>
        <w:t xml:space="preserve">Исследовав все обстоятельства дела, суд считает вину Кравченко С.А. в совершении административного правонарушения предусмотренного ч. 1 ст. 12.26 Кодекса Российской Федерации об административных правонарушениях, установленной. </w:t>
      </w:r>
    </w:p>
    <w:p w:rsidR="006350F8" w:rsidRPr="00D90437" w:rsidP="006350F8" w14:paraId="1438F9EA" w14:textId="777777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90437">
        <w:rPr>
          <w:rFonts w:ascii="Times New Roman" w:hAnsi="Times New Roman" w:cs="Times New Roman"/>
          <w:sz w:val="26"/>
          <w:szCs w:val="26"/>
        </w:rPr>
        <w:t xml:space="preserve">Оценивая доказательства вины Кравченко С.А. в совершении административного </w:t>
      </w:r>
      <w:r w:rsidRPr="00D90437">
        <w:rPr>
          <w:rFonts w:ascii="Times New Roman" w:hAnsi="Times New Roman" w:cs="Times New Roman"/>
          <w:spacing w:val="1"/>
          <w:sz w:val="26"/>
          <w:szCs w:val="26"/>
        </w:rPr>
        <w:t xml:space="preserve">правонарушения в их совокупности, мировой судья считает их достаточными для </w:t>
      </w:r>
      <w:r w:rsidRPr="00D90437">
        <w:rPr>
          <w:rFonts w:ascii="Times New Roman" w:hAnsi="Times New Roman" w:cs="Times New Roman"/>
          <w:sz w:val="26"/>
          <w:szCs w:val="26"/>
        </w:rPr>
        <w:t>установления события и состава административного правонарушения.</w:t>
      </w:r>
    </w:p>
    <w:p w:rsidR="006350F8" w:rsidRPr="00D90437" w:rsidP="006350F8" w14:paraId="68D8526F" w14:textId="21B85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90437">
        <w:rPr>
          <w:rFonts w:ascii="Times New Roman" w:hAnsi="Times New Roman"/>
          <w:sz w:val="26"/>
          <w:szCs w:val="26"/>
        </w:rPr>
        <w:t xml:space="preserve">Таким образом, действия Кравченко </w:t>
      </w:r>
      <w:r>
        <w:rPr>
          <w:rFonts w:ascii="Times New Roman" w:hAnsi="Times New Roman"/>
          <w:sz w:val="26"/>
          <w:szCs w:val="26"/>
        </w:rPr>
        <w:t>С.А.</w:t>
      </w:r>
      <w:r w:rsidRPr="00D90437">
        <w:rPr>
          <w:rFonts w:ascii="Times New Roman" w:hAnsi="Times New Roman"/>
          <w:sz w:val="26"/>
          <w:szCs w:val="26"/>
        </w:rPr>
        <w:t>, суд квалифицирует по ч. 1 ст. 12.26 Кодекса Российской Федерации об административных правонарушениях –</w:t>
      </w:r>
      <w:r w:rsidRPr="00D90437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D90437">
        <w:rPr>
          <w:rFonts w:ascii="Times New Roman" w:hAnsi="Times New Roman"/>
          <w:sz w:val="26"/>
          <w:szCs w:val="26"/>
          <w:lang w:eastAsia="en-US"/>
        </w:rPr>
        <w:t>если такие действия не содержат уголовно наказуемого деяния.</w:t>
      </w:r>
    </w:p>
    <w:p w:rsidR="006350F8" w:rsidRPr="00D90437" w:rsidP="006350F8" w14:paraId="4DDF50A7" w14:textId="77777777">
      <w:pPr>
        <w:pStyle w:val="BodyText"/>
        <w:ind w:firstLine="567"/>
        <w:rPr>
          <w:sz w:val="26"/>
          <w:szCs w:val="26"/>
        </w:rPr>
      </w:pPr>
      <w:r w:rsidRPr="00D90437">
        <w:rPr>
          <w:sz w:val="26"/>
          <w:szCs w:val="26"/>
        </w:rPr>
        <w:t>Обстоятельством, смягчающим ответственность Кравченко С.А., в соответствии со ст. 4.2  Кодекса РФ об административных правонарушениях, суд признает его раскаяние в совершенном правонарушении, признание им своей вины.</w:t>
      </w:r>
    </w:p>
    <w:p w:rsidR="006350F8" w:rsidRPr="00D90437" w:rsidP="006350F8" w14:paraId="0B25F8D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</w:t>
      </w:r>
      <w:r w:rsidRPr="00D90437">
        <w:rPr>
          <w:rFonts w:ascii="Times New Roman" w:hAnsi="Times New Roman"/>
          <w:sz w:val="26"/>
          <w:szCs w:val="26"/>
        </w:rPr>
        <w:t xml:space="preserve"> административную ответственность Кравченко С.А., </w:t>
      </w:r>
      <w:r>
        <w:rPr>
          <w:rFonts w:ascii="Times New Roman" w:hAnsi="Times New Roman"/>
          <w:sz w:val="26"/>
          <w:szCs w:val="26"/>
        </w:rPr>
        <w:t>предусмотренных</w:t>
      </w:r>
      <w:r w:rsidRPr="00D90437">
        <w:rPr>
          <w:rFonts w:ascii="Times New Roman" w:hAnsi="Times New Roman"/>
          <w:sz w:val="26"/>
          <w:szCs w:val="26"/>
        </w:rPr>
        <w:t xml:space="preserve"> ст. 4.3 Кодекса РФ об административных правонарушениях суд</w:t>
      </w:r>
      <w:r>
        <w:rPr>
          <w:rFonts w:ascii="Times New Roman" w:hAnsi="Times New Roman"/>
          <w:sz w:val="26"/>
          <w:szCs w:val="26"/>
        </w:rPr>
        <w:t>ом не установлено.</w:t>
      </w:r>
      <w:r w:rsidRPr="00D90437">
        <w:rPr>
          <w:rFonts w:ascii="Times New Roman" w:hAnsi="Times New Roman"/>
          <w:sz w:val="26"/>
          <w:szCs w:val="26"/>
        </w:rPr>
        <w:t xml:space="preserve"> </w:t>
      </w:r>
    </w:p>
    <w:p w:rsidR="006350F8" w:rsidRPr="00D90437" w:rsidP="006350F8" w14:paraId="4AC78E8B" w14:textId="7777777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90437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административного правонарушения, принимая во внимание, что объектом </w:t>
      </w:r>
      <w:r w:rsidRPr="00D90437">
        <w:rPr>
          <w:rFonts w:ascii="Times New Roman" w:hAnsi="Times New Roman" w:cs="Times New Roman"/>
          <w:sz w:val="26"/>
          <w:szCs w:val="26"/>
        </w:rPr>
        <w:t>соответствующего правонарушения являются отношения в области дорожного движения, личность Кравченко С.А.</w:t>
      </w:r>
      <w:r w:rsidRPr="00D9043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D9043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0437">
        <w:rPr>
          <w:rFonts w:ascii="Times New Roman" w:hAnsi="Times New Roman" w:cs="Times New Roman"/>
          <w:color w:val="auto"/>
          <w:sz w:val="26"/>
          <w:szCs w:val="26"/>
        </w:rPr>
        <w:t>наличие обстоятельств, смягчающих</w:t>
      </w:r>
      <w:r w:rsidRPr="005050D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90437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административную ответственность 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отсутствие обстоятельств, </w:t>
      </w:r>
      <w:r w:rsidRPr="00D90437">
        <w:rPr>
          <w:rFonts w:ascii="Times New Roman" w:hAnsi="Times New Roman" w:cs="Times New Roman"/>
          <w:color w:val="auto"/>
          <w:sz w:val="26"/>
          <w:szCs w:val="26"/>
        </w:rPr>
        <w:t>отягчающих административную ответственность.</w:t>
      </w:r>
    </w:p>
    <w:p w:rsidR="006350F8" w:rsidRPr="00D90437" w:rsidP="006350F8" w14:paraId="64B446C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Руководствуясь ст.ст. 3.5, 3.8, 4.1-4.3, ч.2 ст. 23.1, ст.ст. 29.9, 29.10 Кодекса Российской Федерации об административных правонарушениях, мировой судья,</w:t>
      </w:r>
    </w:p>
    <w:p w:rsidR="006350F8" w:rsidRPr="00D90437" w:rsidP="006350F8" w14:paraId="730D44A5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50F8" w:rsidRPr="00D90437" w:rsidP="006350F8" w14:paraId="5F0F58CA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90437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6350F8" w:rsidRPr="00D90437" w:rsidP="006350F8" w14:paraId="6ACE181E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50F8" w:rsidRPr="00D90437" w:rsidP="006350F8" w14:paraId="7F8035D3" w14:textId="36217D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Признать Кравченко </w:t>
      </w:r>
      <w:r>
        <w:rPr>
          <w:rFonts w:ascii="Times New Roman" w:hAnsi="Times New Roman"/>
          <w:sz w:val="26"/>
          <w:szCs w:val="26"/>
        </w:rPr>
        <w:t>С.А.</w:t>
      </w:r>
      <w:r w:rsidRPr="00D90437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 предусмотренного ч. 1 ст. 12.26 Кодекса Российской Федерации об административных правонарушениях и подвергнуть его административному наказанию в виде штрафа в размере 30 000 (тридцать тысяч) рублей, с лишением права управления транспортными средствами сроком на 1 (один) год 6 (шесть) месяцев.</w:t>
      </w:r>
    </w:p>
    <w:p w:rsidR="006350F8" w:rsidRPr="00D90437" w:rsidP="006350F8" w14:paraId="749DD476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D90437">
        <w:rPr>
          <w:sz w:val="26"/>
          <w:szCs w:val="26"/>
        </w:rPr>
        <w:t>Сумма административного штрафа подлежит перечислению на расчетный счет УФК по СК (отдел МВД России по Шпаковскому району Ставропольского края, л/с 04211185490) ИНН 2623008900; КПП 262301001; Счет 03100643000000012100 в Отделение Ставрополь Банка России//УФК по Ставропольскому краю г. Ставрополь; Кор./счет № 40102810345370000013; БИК 010702101; КБК 188 11601123010001140; ОКТМО 07558000; УИН 18810426244600000961, наименование платежа – штраф суда.</w:t>
      </w:r>
    </w:p>
    <w:p w:rsidR="006350F8" w:rsidRPr="00D90437" w:rsidP="006350F8" w14:paraId="65ECB9F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Разъяснить Кравченко С.А., что в соответствии со ст. 32.7 Кодекса Российской Федерации об административных правонарушениях,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специального права начинается со дня сдачи указанных документов, либо их изъятия правомочными лицами.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50F8" w:rsidRPr="00D90437" w:rsidP="006350F8" w14:paraId="45A6FF63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 за неуплату административного штрафа в срок, предусмотренный Кодекса Российской Федерации об административных правонарушениях,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50F8" w:rsidRPr="00D90437" w:rsidP="006350F8" w14:paraId="32A05DD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Грачевский районный суд Ставропольского края через мирового судью судебного участка № 1 Грачевского района Ставропольского края.</w:t>
      </w:r>
    </w:p>
    <w:p w:rsidR="006350F8" w:rsidRPr="00D90437" w:rsidP="006350F8" w14:paraId="4D3C077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50F8" w:rsidRPr="00D90437" w:rsidP="006350F8" w14:paraId="12F8748C" w14:textId="777777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Мировой судья                                                                                             Д.О. Ландина</w:t>
      </w:r>
    </w:p>
    <w:p w:rsidR="0047641D" w14:paraId="0D6A4BBB" w14:textId="77777777"/>
    <w:sectPr w:rsidSect="00BA403A">
      <w:footerReference w:type="default" r:id="rId9"/>
      <w:pgSz w:w="11906" w:h="16838"/>
      <w:pgMar w:top="426" w:right="851" w:bottom="568" w:left="1701" w:header="709" w:footer="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AB9" w14:paraId="609BD76E" w14:textId="77777777">
    <w:pPr>
      <w:pStyle w:val="Footer"/>
      <w:jc w:val="right"/>
    </w:pPr>
  </w:p>
  <w:p w:rsidR="007A3AB9" w14:paraId="55A4761E" w14:textId="77777777">
    <w:pPr>
      <w:pStyle w:val="Footer"/>
    </w:pPr>
  </w:p>
  <w:p w:rsidR="007A3AB9" w14:paraId="215450F7" w14:textId="7777777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B5"/>
    <w:rsid w:val="0047641D"/>
    <w:rsid w:val="005050DA"/>
    <w:rsid w:val="006350F8"/>
    <w:rsid w:val="007A3AB9"/>
    <w:rsid w:val="00D90437"/>
    <w:rsid w:val="00E77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B6DADA-3A05-49F5-A58A-F8693C6A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0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оловок Знак"/>
    <w:basedOn w:val="DefaultParagraphFont"/>
    <w:link w:val="Title"/>
    <w:uiPriority w:val="99"/>
    <w:locked/>
    <w:rsid w:val="006350F8"/>
    <w:rPr>
      <w:rFonts w:cs="Times New Roman"/>
      <w:b/>
      <w:bCs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6350F8"/>
    <w:pPr>
      <w:spacing w:after="0" w:line="240" w:lineRule="auto"/>
      <w:jc w:val="center"/>
    </w:pPr>
    <w:rPr>
      <w:rFonts w:asciiTheme="minorHAnsi" w:eastAsiaTheme="minorHAnsi" w:hAnsiTheme="minorHAnsi"/>
      <w:b/>
      <w:bCs/>
      <w:sz w:val="24"/>
      <w:szCs w:val="24"/>
      <w:lang w:eastAsia="en-US"/>
    </w:rPr>
  </w:style>
  <w:style w:type="character" w:customStyle="1" w:styleId="1">
    <w:name w:val="Заголовок Знак1"/>
    <w:basedOn w:val="DefaultParagraphFont"/>
    <w:uiPriority w:val="10"/>
    <w:rsid w:val="006350F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BodyText">
    <w:name w:val="Body Text"/>
    <w:basedOn w:val="Normal"/>
    <w:link w:val="a0"/>
    <w:rsid w:val="006350F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35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6350F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35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6350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635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5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FEEE998CFE1F29AF4DD450EC25915D05134892E2E4745D94605988623CB687E343E29FCEFA5AE235F632950F5DA788F81A50DB2BE35aBp6L" TargetMode="Externa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yperlink" Target="consultantplus://offline/ref=EC9F0AFC2B3C11984F003810900059CB96DCC4B23A37D3DAE0E72342B80217ED72801BA1052433DEF220377DD817BC28F90BBB73FCECk4qCL" TargetMode="External" /><Relationship Id="rId7" Type="http://schemas.openxmlformats.org/officeDocument/2006/relationships/hyperlink" Target="consultantplus://offline/ref=EC9F0AFC2B3C11984F003810900059CB96DCC4B23A37D3DAE0E72342B80217ED72801BA006223E81F7352625D717A037F815A771FEkEqEL" TargetMode="External" /><Relationship Id="rId8" Type="http://schemas.openxmlformats.org/officeDocument/2006/relationships/hyperlink" Target="consultantplus://offline/ref=EC9F0AFC2B3C11984F003810900059CB96DCC4B23A37D3DAE0E72342B80217ED72801BA1012337DEF220377DD817BC28F90BBB73FCECk4qCL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