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ABB" w:rsidRPr="00E44ABB" w:rsidP="00E44ABB" w14:paraId="547FA0FF" w14:textId="09EB11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ABB">
        <w:rPr>
          <w:rFonts w:ascii="Times New Roman" w:eastAsia="Times New Roman" w:hAnsi="Times New Roman"/>
          <w:sz w:val="24"/>
          <w:szCs w:val="24"/>
          <w:lang w:eastAsia="ru-RU"/>
        </w:rPr>
        <w:t>Дело №5-83-02-404/2024</w:t>
      </w:r>
    </w:p>
    <w:p w:rsidR="00E44ABB" w:rsidRPr="00E44ABB" w:rsidP="00E44ABB" w14:paraId="3F5035B9" w14:textId="6A67BF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4ABB">
        <w:rPr>
          <w:rFonts w:ascii="Times New Roman" w:eastAsia="Times New Roman" w:hAnsi="Times New Roman"/>
          <w:sz w:val="24"/>
          <w:szCs w:val="24"/>
          <w:lang w:eastAsia="ru-RU"/>
        </w:rPr>
        <w:t xml:space="preserve">УИД </w:t>
      </w:r>
      <w:r w:rsidRPr="00E44ABB">
        <w:rPr>
          <w:rFonts w:ascii="Times New Roman" w:hAnsi="Times New Roman"/>
          <w:sz w:val="24"/>
          <w:szCs w:val="24"/>
        </w:rPr>
        <w:t>26MS0005-01-2024-000298-44</w:t>
      </w:r>
    </w:p>
    <w:p w:rsidR="00E44ABB" w:rsidP="00E44ABB" w14:paraId="0329C0F2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E44ABB" w:rsidP="00E44ABB" w14:paraId="73DBA302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ПОСТАНОВЛЕНИЕ      </w:t>
      </w:r>
    </w:p>
    <w:p w:rsidR="00E44ABB" w:rsidP="00E44ABB" w14:paraId="4C096C2E" w14:textId="28A7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27 февраля 2024 года</w:t>
      </w:r>
      <w:r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                                                                                   с. Дивное </w:t>
      </w:r>
    </w:p>
    <w:p w:rsidR="00E44ABB" w:rsidP="00E44ABB" w14:paraId="2087F336" w14:textId="77777777">
      <w:pPr>
        <w:widowControl w:val="0"/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E44ABB" w:rsidP="00E44ABB" w14:paraId="1A8A1192" w14:textId="77777777">
      <w:pPr>
        <w:spacing w:after="0" w:line="240" w:lineRule="auto"/>
        <w:ind w:left="-284" w:firstLine="100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Мировой судья судебного участка №1 Апанасенковского района   Ставропольского края Горлачева Т.Н., </w:t>
      </w:r>
    </w:p>
    <w:p w:rsidR="00E44ABB" w:rsidP="00E44ABB" w14:paraId="3DD0D54C" w14:textId="77777777">
      <w:pPr>
        <w:spacing w:after="0" w:line="240" w:lineRule="auto"/>
        <w:ind w:left="-284" w:firstLine="100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E44ABB" w:rsidP="00E44ABB" w14:paraId="0F93947C" w14:textId="00664221">
      <w:pPr>
        <w:spacing w:after="0" w:line="240" w:lineRule="auto"/>
        <w:ind w:left="269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Шабанова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Ш.О.О.</w:t>
      </w:r>
      <w:r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, </w:t>
      </w:r>
    </w:p>
    <w:p w:rsidR="00E44ABB" w:rsidP="00E44ABB" w14:paraId="2BB424A7" w14:textId="77777777">
      <w:pPr>
        <w:widowControl w:val="0"/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ч.4 ст.12.15 Кодекса Российской Федерации об административных правонарушениях,</w:t>
      </w:r>
    </w:p>
    <w:p w:rsidR="00E44ABB" w:rsidP="00E44ABB" w14:paraId="38EED8B6" w14:textId="77777777">
      <w:pPr>
        <w:widowControl w:val="0"/>
        <w:autoSpaceDE w:val="0"/>
        <w:autoSpaceDN w:val="0"/>
        <w:adjustRightInd w:val="0"/>
        <w:spacing w:after="0" w:line="240" w:lineRule="auto"/>
        <w:ind w:left="-284" w:firstLine="1004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УСТАНОВИЛ: </w:t>
      </w:r>
    </w:p>
    <w:p w:rsidR="00E44ABB" w:rsidP="00E44ABB" w14:paraId="3DFC80E1" w14:textId="77777777">
      <w:pPr>
        <w:autoSpaceDE w:val="0"/>
        <w:autoSpaceDN w:val="0"/>
        <w:adjustRightInd w:val="0"/>
        <w:spacing w:after="0" w:line="240" w:lineRule="auto"/>
        <w:ind w:left="-284" w:firstLine="1004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E44ABB" w:rsidP="00E44ABB" w14:paraId="1AE90B83" w14:textId="783676DA">
      <w:pPr>
        <w:autoSpaceDE w:val="0"/>
        <w:autoSpaceDN w:val="0"/>
        <w:adjustRightInd w:val="0"/>
        <w:spacing w:after="0" w:line="240" w:lineRule="auto"/>
        <w:ind w:left="-284" w:right="-284" w:firstLine="539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Из административного материала, поступившего мировому судье в отношении                        </w:t>
      </w:r>
      <w:r w:rsidR="00947087">
        <w:rPr>
          <w:rFonts w:ascii="Times New Roman" w:eastAsia="Times New Roman" w:hAnsi="Times New Roman"/>
          <w:sz w:val="25"/>
          <w:szCs w:val="25"/>
          <w:lang w:eastAsia="ru-RU"/>
        </w:rPr>
        <w:t xml:space="preserve">Шабанова Ш.О-О.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в совершении правонарушения, предусмотренного ч.4 ст.12.15 Кодекса Российской Федерации об административных правонарушениях, следует, что</w:t>
      </w:r>
      <w:r w:rsidR="0094708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в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час.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мин. на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км +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м а/д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водитель  </w:t>
      </w:r>
      <w:r w:rsidR="008100D2">
        <w:rPr>
          <w:rFonts w:ascii="Times New Roman" w:eastAsia="Times New Roman" w:hAnsi="Times New Roman"/>
          <w:sz w:val="25"/>
          <w:szCs w:val="25"/>
          <w:lang w:eastAsia="ru-RU"/>
        </w:rPr>
        <w:t>Шабанов Ш.О-О.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управляя транспортным средством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="00475EB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 государственным регистрационным знаком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="008100D2">
        <w:rPr>
          <w:rFonts w:ascii="Times New Roman" w:eastAsia="Times New Roman" w:hAnsi="Times New Roman"/>
          <w:sz w:val="25"/>
          <w:szCs w:val="25"/>
          <w:lang w:eastAsia="ru-RU"/>
        </w:rPr>
        <w:t xml:space="preserve">, с прицепом государственный регистрационный знак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8100D2">
        <w:rPr>
          <w:rFonts w:ascii="Times New Roman" w:eastAsia="Times New Roman" w:hAnsi="Times New Roman"/>
          <w:sz w:val="25"/>
          <w:szCs w:val="25"/>
          <w:lang w:eastAsia="ru-RU"/>
        </w:rPr>
        <w:t xml:space="preserve"> при обгоне транспортного средства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допусти</w:t>
      </w:r>
      <w:r w:rsidR="008100D2">
        <w:rPr>
          <w:rFonts w:ascii="Times New Roman" w:eastAsia="Times New Roman" w:hAnsi="Times New Roman"/>
          <w:sz w:val="25"/>
          <w:szCs w:val="25"/>
          <w:lang w:eastAsia="ru-RU"/>
        </w:rPr>
        <w:t>л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выезд на полосу дороги, предназначенную для встречного движения, при этом нарушила требования дорожной горизонтальной разметки 1.1., чем нарушила п.1.3, 9.1.1 ПДД РФ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E44ABB" w:rsidP="00E44ABB" w14:paraId="796B56E9" w14:textId="62FBCAFA">
      <w:pPr>
        <w:autoSpaceDE w:val="0"/>
        <w:autoSpaceDN w:val="0"/>
        <w:adjustRightInd w:val="0"/>
        <w:spacing w:after="0" w:line="240" w:lineRule="auto"/>
        <w:ind w:left="-284" w:right="-284" w:firstLine="539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В судебное заседание лицо, привлекаемое к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административной</w:t>
      </w:r>
      <w:r w:rsidR="00E82FC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ответственности               </w:t>
      </w:r>
      <w:r w:rsidR="008100D2">
        <w:rPr>
          <w:rFonts w:ascii="Times New Roman" w:eastAsia="Times New Roman" w:hAnsi="Times New Roman"/>
          <w:sz w:val="25"/>
          <w:szCs w:val="25"/>
          <w:lang w:eastAsia="ru-RU"/>
        </w:rPr>
        <w:t xml:space="preserve">Шабанов Ш.О-О.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не явил</w:t>
      </w:r>
      <w:r w:rsidR="008100D2">
        <w:rPr>
          <w:rFonts w:ascii="Times New Roman" w:eastAsia="Times New Roman" w:hAnsi="Times New Roman"/>
          <w:sz w:val="25"/>
          <w:szCs w:val="25"/>
          <w:lang w:eastAsia="ru-RU"/>
        </w:rPr>
        <w:t>ся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представил заявление с просьбой рассмотреть дело без </w:t>
      </w:r>
      <w:r w:rsidR="008100D2">
        <w:rPr>
          <w:rFonts w:ascii="Times New Roman" w:eastAsia="Times New Roman" w:hAnsi="Times New Roman"/>
          <w:sz w:val="25"/>
          <w:szCs w:val="25"/>
          <w:lang w:eastAsia="ru-RU"/>
        </w:rPr>
        <w:t>его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участия, вынести наказание в виде штрафа.</w:t>
      </w:r>
    </w:p>
    <w:p w:rsidR="00E44ABB" w:rsidP="00E44ABB" w14:paraId="25F21CEF" w14:textId="77777777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приходит к следующим выводам.</w:t>
      </w:r>
    </w:p>
    <w:p w:rsidR="00475EB9" w:rsidP="00E44ABB" w14:paraId="7FFDBEE6" w14:textId="77777777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Согласно п.1.3 ПДД РФ участники дорожного движения обязаны знать и соблюдать относящиеся к ним требования ПДД РФ,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44ABB" w:rsidRPr="00C91B14" w:rsidP="00C91B14" w14:paraId="544CD311" w14:textId="4BAF8895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</w:t>
      </w:r>
      <w:r w:rsidRPr="00C91B14" w:rsidR="00475EB9">
        <w:rPr>
          <w:rFonts w:ascii="Times New Roman" w:eastAsia="Times New Roman" w:hAnsi="Times New Roman"/>
          <w:sz w:val="25"/>
          <w:szCs w:val="25"/>
          <w:lang w:eastAsia="ru-RU"/>
        </w:rPr>
        <w:t>Согласно п. 9.1 (1) Правил дорожного движения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  <w:r w:rsidRPr="00C91B14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</w:p>
    <w:p w:rsidR="00E44ABB" w:rsidRPr="00C91B14" w:rsidP="00C91B14" w14:paraId="224A0FA4" w14:textId="77777777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C91B14">
        <w:rPr>
          <w:rFonts w:ascii="Times New Roman" w:eastAsia="Times New Roman" w:hAnsi="Times New Roman"/>
          <w:sz w:val="25"/>
          <w:szCs w:val="25"/>
          <w:lang w:eastAsia="ru-RU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44ABB" w:rsidP="00E44ABB" w14:paraId="0E46BF9A" w14:textId="77777777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Из диспозиции ч. 4 ст.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ч.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движения. </w:t>
      </w:r>
    </w:p>
    <w:p w:rsidR="00E44ABB" w:rsidP="00E44ABB" w14:paraId="4B313330" w14:textId="558295E5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Вина </w:t>
      </w:r>
      <w:r w:rsidR="00475EB9">
        <w:rPr>
          <w:rFonts w:ascii="Times New Roman" w:eastAsia="Times New Roman" w:hAnsi="Times New Roman"/>
          <w:sz w:val="25"/>
          <w:szCs w:val="25"/>
          <w:lang w:eastAsia="ru-RU"/>
        </w:rPr>
        <w:t>Шабанова Ш.О-О.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правонарушения, предусмотренного ч.4 ст.12.15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следующих доказательств:</w:t>
      </w:r>
    </w:p>
    <w:p w:rsidR="00E44ABB" w:rsidP="00475EB9" w14:paraId="398593C7" w14:textId="168E62D0">
      <w:pPr>
        <w:autoSpaceDE w:val="0"/>
        <w:autoSpaceDN w:val="0"/>
        <w:adjustRightInd w:val="0"/>
        <w:spacing w:after="0" w:line="240" w:lineRule="auto"/>
        <w:ind w:left="-284" w:right="-284" w:firstLine="539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-протоколом 2</w:t>
      </w:r>
      <w:r w:rsidR="00475EB9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475EB9">
        <w:rPr>
          <w:rFonts w:ascii="Times New Roman" w:eastAsia="Times New Roman" w:hAnsi="Times New Roman"/>
          <w:sz w:val="25"/>
          <w:szCs w:val="25"/>
          <w:lang w:eastAsia="ru-RU"/>
        </w:rPr>
        <w:t>АП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№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об административном правонарушении от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согласно которого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="00475EB9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в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="00475EB9">
        <w:rPr>
          <w:rFonts w:ascii="Times New Roman" w:eastAsia="Times New Roman" w:hAnsi="Times New Roman"/>
          <w:sz w:val="25"/>
          <w:szCs w:val="25"/>
          <w:lang w:eastAsia="ru-RU"/>
        </w:rPr>
        <w:t xml:space="preserve"> час.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 xml:space="preserve">… </w:t>
      </w:r>
      <w:r w:rsidR="00475EB9">
        <w:rPr>
          <w:rFonts w:ascii="Times New Roman" w:eastAsia="Times New Roman" w:hAnsi="Times New Roman"/>
          <w:sz w:val="25"/>
          <w:szCs w:val="25"/>
          <w:lang w:eastAsia="ru-RU"/>
        </w:rPr>
        <w:t xml:space="preserve">мин. на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="00475EB9">
        <w:rPr>
          <w:rFonts w:ascii="Times New Roman" w:eastAsia="Times New Roman" w:hAnsi="Times New Roman"/>
          <w:sz w:val="25"/>
          <w:szCs w:val="25"/>
          <w:lang w:eastAsia="ru-RU"/>
        </w:rPr>
        <w:t xml:space="preserve"> км +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="00475EB9">
        <w:rPr>
          <w:rFonts w:ascii="Times New Roman" w:eastAsia="Times New Roman" w:hAnsi="Times New Roman"/>
          <w:sz w:val="25"/>
          <w:szCs w:val="25"/>
          <w:lang w:eastAsia="ru-RU"/>
        </w:rPr>
        <w:t xml:space="preserve"> м а/д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="00475EB9">
        <w:rPr>
          <w:rFonts w:ascii="Times New Roman" w:eastAsia="Times New Roman" w:hAnsi="Times New Roman"/>
          <w:sz w:val="25"/>
          <w:szCs w:val="25"/>
          <w:lang w:eastAsia="ru-RU"/>
        </w:rPr>
        <w:t xml:space="preserve">, водитель  Шабанов Ш.О-О., управляя транспортным средством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="00475EB9">
        <w:rPr>
          <w:rFonts w:ascii="Times New Roman" w:eastAsia="Times New Roman" w:hAnsi="Times New Roman"/>
          <w:sz w:val="25"/>
          <w:szCs w:val="25"/>
          <w:lang w:eastAsia="ru-RU"/>
        </w:rPr>
        <w:t xml:space="preserve"> с государственным регистрационным знаком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="00475EB9">
        <w:rPr>
          <w:rFonts w:ascii="Times New Roman" w:eastAsia="Times New Roman" w:hAnsi="Times New Roman"/>
          <w:sz w:val="25"/>
          <w:szCs w:val="25"/>
          <w:lang w:eastAsia="ru-RU"/>
        </w:rPr>
        <w:t xml:space="preserve">, с прицепом государственный регистрационный знак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 w:rsidR="00475EB9">
        <w:rPr>
          <w:rFonts w:ascii="Times New Roman" w:eastAsia="Times New Roman" w:hAnsi="Times New Roman"/>
          <w:sz w:val="25"/>
          <w:szCs w:val="25"/>
          <w:lang w:eastAsia="ru-RU"/>
        </w:rPr>
        <w:t>,  при обгоне транспортного средства допустил выезд на полосу дороги, предназначенную для встречного движения, при этом нарушила требования дорожной горизонтальной разметки 1.1., чем нарушила п.1.3, 9.1.1 ПДД РФ.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Факт разъяснения</w:t>
      </w:r>
      <w:r w:rsidR="00475EB9">
        <w:rPr>
          <w:rFonts w:ascii="Times New Roman" w:eastAsia="Times New Roman" w:hAnsi="Times New Roman"/>
          <w:sz w:val="25"/>
          <w:szCs w:val="25"/>
          <w:lang w:eastAsia="ru-RU"/>
        </w:rPr>
        <w:t xml:space="preserve"> Шабанову Ш.О-О.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ст.25.1, 24.2 Кодекса Российской Федерации об административных правонарушениях, ст. 51 Конституции Российской Федерации удостоверен </w:t>
      </w:r>
      <w:r w:rsidR="00475EB9">
        <w:rPr>
          <w:rFonts w:ascii="Times New Roman" w:eastAsia="Times New Roman" w:hAnsi="Times New Roman"/>
          <w:sz w:val="25"/>
          <w:szCs w:val="25"/>
          <w:lang w:eastAsia="ru-RU"/>
        </w:rPr>
        <w:t>его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подписью. Копию протокола об административном правонарушении </w:t>
      </w:r>
      <w:r w:rsidR="00475EB9">
        <w:rPr>
          <w:rFonts w:ascii="Times New Roman" w:eastAsia="Times New Roman" w:hAnsi="Times New Roman"/>
          <w:sz w:val="25"/>
          <w:szCs w:val="25"/>
          <w:lang w:eastAsia="ru-RU"/>
        </w:rPr>
        <w:t>Шабанов Ш.О-О.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получил лично. </w:t>
      </w:r>
    </w:p>
    <w:p w:rsidR="00475EB9" w:rsidP="00475EB9" w14:paraId="7C745024" w14:textId="39E6DC55">
      <w:pPr>
        <w:autoSpaceDE w:val="0"/>
        <w:autoSpaceDN w:val="0"/>
        <w:adjustRightInd w:val="0"/>
        <w:spacing w:after="0" w:line="240" w:lineRule="auto"/>
        <w:ind w:left="-284" w:right="-284" w:firstLine="539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-рапортом ИДПС ОВ ДПС ГИБДД ОМВД России по Калининскому району от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года;</w:t>
      </w:r>
    </w:p>
    <w:p w:rsidR="001754E8" w:rsidP="00475EB9" w14:paraId="7D959FDA" w14:textId="3308C252">
      <w:pPr>
        <w:autoSpaceDE w:val="0"/>
        <w:autoSpaceDN w:val="0"/>
        <w:adjustRightInd w:val="0"/>
        <w:spacing w:after="0" w:line="240" w:lineRule="auto"/>
        <w:ind w:left="-284" w:right="-284" w:firstLine="539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- схемой правонарушения;</w:t>
      </w:r>
    </w:p>
    <w:p w:rsidR="00E44ABB" w:rsidP="00E44ABB" w14:paraId="5482FCE1" w14:textId="77777777">
      <w:pPr>
        <w:autoSpaceDE w:val="0"/>
        <w:autoSpaceDN w:val="0"/>
        <w:adjustRightInd w:val="0"/>
        <w:spacing w:after="0" w:line="240" w:lineRule="auto"/>
        <w:ind w:left="-284" w:right="-284" w:firstLine="539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списком правонарушений; </w:t>
      </w:r>
    </w:p>
    <w:p w:rsidR="00E44ABB" w:rsidP="00E44ABB" w14:paraId="402C176F" w14:textId="77777777">
      <w:pPr>
        <w:autoSpaceDE w:val="0"/>
        <w:autoSpaceDN w:val="0"/>
        <w:adjustRightInd w:val="0"/>
        <w:spacing w:after="0" w:line="240" w:lineRule="auto"/>
        <w:ind w:left="-284" w:right="-284" w:firstLine="539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-диском с видеофиксацией правонарушения; </w:t>
      </w:r>
    </w:p>
    <w:p w:rsidR="00E44ABB" w:rsidP="00E44ABB" w14:paraId="768BD30A" w14:textId="77777777">
      <w:pPr>
        <w:autoSpaceDE w:val="0"/>
        <w:autoSpaceDN w:val="0"/>
        <w:adjustRightInd w:val="0"/>
        <w:spacing w:after="0" w:line="240" w:lineRule="auto"/>
        <w:ind w:left="-284" w:right="-284" w:firstLine="539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Ставить под сомнение достоверность сведений, изложенных в названных доказательствах, у мирового судьи оснований не имеется.</w:t>
      </w:r>
    </w:p>
    <w:p w:rsidR="00E44ABB" w:rsidP="00E44ABB" w14:paraId="6D2C1F0A" w14:textId="77777777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Исходя из исследованных в судебных заседаниях доказательств судья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доказательств для рассмотрения дела не требуется.</w:t>
      </w:r>
    </w:p>
    <w:p w:rsidR="00E44ABB" w:rsidP="00E44ABB" w14:paraId="50AFBEF0" w14:textId="36B16616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Учитывая собранные по делу доказательства, мировой судья считает вину лица, привлекаемого к административной ответственности доказанной и действия                           </w:t>
      </w:r>
      <w:r w:rsidR="001754E8">
        <w:rPr>
          <w:rFonts w:ascii="Times New Roman" w:eastAsia="Times New Roman" w:hAnsi="Times New Roman"/>
          <w:sz w:val="25"/>
          <w:szCs w:val="25"/>
          <w:lang w:eastAsia="ru-RU"/>
        </w:rPr>
        <w:t>Шабанова Ш.О-О.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квалифицирует по ч. 4 ст. 12.15 Кодекса Российской Федерации об административных правонарушениях, т.е. выезд в нарушение Правил дорожного движения на</w:t>
      </w:r>
      <w:r w:rsidR="001754E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полосу, предназначенную для встречного движения, за исключением случаев, предусмотренных ч.3 ст.12.15 Кодекса Российской Федерации об административных правонарушениях, что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1754E8" w:rsidP="001754E8" w14:paraId="27712293" w14:textId="77777777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При назначении вида и меры наказания судья учитывает характер и степень общественной опасности совершенного административного правонарушения, личность виновного.</w:t>
      </w:r>
    </w:p>
    <w:p w:rsidR="001754E8" w:rsidRPr="00C91B14" w:rsidP="001754E8" w14:paraId="55A8F3A9" w14:textId="77777777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C91B14">
        <w:rPr>
          <w:rFonts w:ascii="Times New Roman" w:eastAsia="Times New Roman" w:hAnsi="Times New Roman"/>
          <w:sz w:val="25"/>
          <w:szCs w:val="25"/>
          <w:lang w:eastAsia="ru-RU"/>
        </w:rPr>
        <w:t>Обстоятельством, смягчающим административную ответственность Шабанова Ш.О-О., является признание вины, лицом совершившим административное правонарушение.</w:t>
      </w:r>
    </w:p>
    <w:p w:rsidR="001754E8" w:rsidRPr="00C91B14" w:rsidP="001754E8" w14:paraId="310244FE" w14:textId="7BF46755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C91B14">
        <w:rPr>
          <w:rFonts w:ascii="Times New Roman" w:hAnsi="Times New Roman"/>
          <w:sz w:val="25"/>
          <w:szCs w:val="25"/>
        </w:rPr>
        <w:t xml:space="preserve">Обстоятельством, отягчающим административную ответственность </w:t>
      </w:r>
      <w:r w:rsidRPr="00C91B14">
        <w:rPr>
          <w:rFonts w:ascii="Times New Roman" w:eastAsia="Times New Roman" w:hAnsi="Times New Roman"/>
          <w:sz w:val="25"/>
          <w:szCs w:val="25"/>
          <w:lang w:eastAsia="ru-RU"/>
        </w:rPr>
        <w:t>Шабанова Ш.О-О.</w:t>
      </w:r>
      <w:r w:rsidRPr="00C91B14">
        <w:rPr>
          <w:rFonts w:ascii="Times New Roman" w:hAnsi="Times New Roman"/>
          <w:sz w:val="25"/>
          <w:szCs w:val="25"/>
        </w:rPr>
        <w:t>, в соответствии со ст. 4.3 Кодекса РФ об административных правонарушениях судом признается повторное совершение однородного правонарушения, предусмотренного главой 12 КоАП РФ в течение года.</w:t>
      </w:r>
    </w:p>
    <w:p w:rsidR="001754E8" w:rsidRPr="00C91B14" w:rsidP="00C91B14" w14:paraId="3F1D8C6E" w14:textId="33CBD10D">
      <w:pPr>
        <w:autoSpaceDE w:val="0"/>
        <w:autoSpaceDN w:val="0"/>
        <w:adjustRightInd w:val="0"/>
        <w:spacing w:after="0" w:line="240" w:lineRule="auto"/>
        <w:ind w:left="-284" w:right="-284" w:firstLine="824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C91B14">
        <w:rPr>
          <w:rFonts w:ascii="Times New Roman" w:eastAsia="Times New Roman" w:hAnsi="Times New Roman"/>
          <w:sz w:val="25"/>
          <w:szCs w:val="25"/>
          <w:lang w:eastAsia="ru-RU"/>
        </w:rPr>
        <w:t>С учетом всех обстоятельств дела, в целях предупреждения совершения новых правонарушений как самим лицом, привлекаемым к административной ответственности, так и другими лицами, учитывая характер совершенного Шабанова Ш.О-О.  правонарушения, существенно нарушающего охраняемые общественные правоотношения, судья полагает достаточно применить к Шабанову Ш.О-О., наказание в виде административного штрафа.</w:t>
      </w:r>
    </w:p>
    <w:p w:rsidR="001754E8" w:rsidRPr="00C91B14" w:rsidP="00C91B14" w14:paraId="6BA12EBA" w14:textId="4AB1DF67">
      <w:pPr>
        <w:autoSpaceDE w:val="0"/>
        <w:autoSpaceDN w:val="0"/>
        <w:adjustRightInd w:val="0"/>
        <w:spacing w:after="0" w:line="240" w:lineRule="auto"/>
        <w:ind w:left="-284" w:right="-284" w:firstLine="824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C91B14">
        <w:rPr>
          <w:rFonts w:ascii="Times New Roman" w:eastAsia="Times New Roman" w:hAnsi="Times New Roman"/>
          <w:sz w:val="25"/>
          <w:szCs w:val="25"/>
          <w:lang w:eastAsia="ru-RU"/>
        </w:rPr>
        <w:t>Представленные материалы свидетельствуют, что административное наказание в виде штрафа, предусмотренного санкцией ч. 4 ст. 12.15 Кодекса Российской Федерации об административных правонарушениях, назначается Шабанову Ш.О-О., в соответствии с требованиями ст. ст. 3.1, 3.5, 4.1 Кодекса Российской Федерации об административных правонарушениях. По своему виду и размеру данное наказание, по мнению мирового судьи, соответствует тяжести содеянного и является справедливым.</w:t>
      </w:r>
    </w:p>
    <w:p w:rsidR="00E44ABB" w:rsidRPr="00C91B14" w:rsidP="00E44ABB" w14:paraId="379715ED" w14:textId="77777777">
      <w:pPr>
        <w:autoSpaceDE w:val="0"/>
        <w:autoSpaceDN w:val="0"/>
        <w:adjustRightInd w:val="0"/>
        <w:spacing w:after="0" w:line="240" w:lineRule="auto"/>
        <w:ind w:left="-284" w:right="-284" w:firstLine="54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C91B14">
        <w:rPr>
          <w:rFonts w:ascii="Times New Roman" w:eastAsia="Times New Roman" w:hAnsi="Times New Roman"/>
          <w:sz w:val="25"/>
          <w:szCs w:val="25"/>
          <w:lang w:eastAsia="ru-RU"/>
        </w:rPr>
        <w:t>Руководствуясь ст. ст. 3.5, 4.1-4.3, ч. 2 ст. 23.1, ст.ст. 29.9, 29.10 Кодекса Российской Федерации об административных правонарушениях, мировой судья,</w:t>
      </w:r>
    </w:p>
    <w:p w:rsidR="00E44ABB" w:rsidP="00E44ABB" w14:paraId="3A30F981" w14:textId="77777777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E44ABB" w:rsidP="00E44ABB" w14:paraId="03E0A847" w14:textId="77777777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ПОСТАНОВИЛ:</w:t>
      </w:r>
    </w:p>
    <w:p w:rsidR="00E44ABB" w:rsidP="00E44ABB" w14:paraId="5CA45A2C" w14:textId="77777777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E44ABB" w:rsidP="00E44ABB" w14:paraId="28243489" w14:textId="41509071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Признать </w:t>
      </w:r>
      <w:r w:rsidR="00A30BAB">
        <w:rPr>
          <w:rFonts w:ascii="Times New Roman" w:eastAsia="Times New Roman" w:hAnsi="Times New Roman"/>
          <w:sz w:val="25"/>
          <w:szCs w:val="25"/>
          <w:lang w:eastAsia="ru-RU"/>
        </w:rPr>
        <w:t xml:space="preserve">Шабанова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Ш.О.О.</w:t>
      </w:r>
      <w:r w:rsidR="00A30BAB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виновн</w:t>
      </w:r>
      <w:r w:rsidR="00A30BAB">
        <w:rPr>
          <w:rFonts w:ascii="Times New Roman" w:eastAsia="Times New Roman" w:hAnsi="Times New Roman"/>
          <w:sz w:val="25"/>
          <w:szCs w:val="25"/>
          <w:lang w:eastAsia="ru-RU"/>
        </w:rPr>
        <w:t>ым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ч.4 ст.12.15 Кодекса Российской Федерации об административных правонарушениях и назначить </w:t>
      </w:r>
      <w:r w:rsidR="00A30BAB">
        <w:rPr>
          <w:rFonts w:ascii="Times New Roman" w:eastAsia="Times New Roman" w:hAnsi="Times New Roman"/>
          <w:sz w:val="25"/>
          <w:szCs w:val="25"/>
          <w:lang w:eastAsia="ru-RU"/>
        </w:rPr>
        <w:t>ему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наказание в виде административного штрафа в размере 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>…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рублей.</w:t>
      </w:r>
    </w:p>
    <w:p w:rsidR="00E44ABB" w:rsidP="00E44ABB" w14:paraId="10002A7D" w14:textId="5BEE2004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Сумма наложенного штрафа должна быть внесена по следующим реквизитам:</w:t>
      </w:r>
      <w:r w:rsidR="00F84154">
        <w:rPr>
          <w:rFonts w:ascii="Times New Roman" w:eastAsia="Times New Roman" w:hAnsi="Times New Roman"/>
          <w:sz w:val="25"/>
          <w:szCs w:val="25"/>
          <w:lang w:eastAsia="ru-RU"/>
        </w:rPr>
        <w:t xml:space="preserve"> …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E44ABB" w:rsidP="00E44ABB" w14:paraId="716AB228" w14:textId="6C7DB191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После уплаты штрафа квитанцию об уплате необходимо предоставить мировому судье судебного участка №1 Апанасенковского района Ставропольского края</w:t>
      </w:r>
      <w:r w:rsidR="00E82FC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по адресу: Ставропольский край, Апанасенковский район, с.Дивное, пер.Почтовый, 14.</w:t>
      </w:r>
    </w:p>
    <w:p w:rsidR="00E44ABB" w:rsidP="00E44ABB" w14:paraId="2541A3F1" w14:textId="26DEF1A8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Разъяснить </w:t>
      </w:r>
      <w:r w:rsidR="00E82FC2">
        <w:rPr>
          <w:rFonts w:ascii="Times New Roman" w:eastAsia="Times New Roman" w:hAnsi="Times New Roman"/>
          <w:sz w:val="25"/>
          <w:szCs w:val="25"/>
          <w:lang w:eastAsia="ru-RU"/>
        </w:rPr>
        <w:t xml:space="preserve">Шабанову Ш.О-О.,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что, в соответствии с ч.1 ст.32.2 Кодекса Российской Федерации об административных правонарушениях,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ст.31.5</w:t>
        </w:r>
      </w:hyperlink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Кодекса Российской Федерации об административных правонарушениях.</w:t>
      </w:r>
    </w:p>
    <w:p w:rsidR="00E44ABB" w:rsidP="00E44ABB" w14:paraId="623B0E52" w14:textId="77777777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главой 12</w:t>
        </w:r>
      </w:hyperlink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настоящего Кодекса, за исключением административных правонарушений, предусмотренных ч.1.1 ст.12.1, </w:t>
      </w:r>
      <w:hyperlink r:id="rId6" w:history="1">
        <w:r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статьей 12.8</w:t>
        </w:r>
      </w:hyperlink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hyperlink r:id="rId7" w:history="1">
        <w:r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частями 6</w:t>
        </w:r>
      </w:hyperlink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и </w:t>
      </w:r>
      <w:hyperlink r:id="rId8" w:history="1">
        <w:r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7 статьи 12.9</w:t>
        </w:r>
      </w:hyperlink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hyperlink r:id="rId9" w:history="1">
        <w:r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частью 3 статьи 12.12</w:t>
        </w:r>
      </w:hyperlink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hyperlink r:id="rId10" w:history="1">
        <w:r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частью 5 статьи 12.15</w:t>
        </w:r>
      </w:hyperlink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hyperlink r:id="rId11" w:history="1">
        <w:r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частью 3.1 статьи 12.16</w:t>
        </w:r>
      </w:hyperlink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hyperlink r:id="rId12" w:history="1">
        <w:r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статьями 12.24</w:t>
        </w:r>
      </w:hyperlink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hyperlink r:id="rId13" w:history="1">
        <w:r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12.26</w:t>
        </w:r>
      </w:hyperlink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hyperlink r:id="rId14" w:history="1">
        <w:r>
          <w:rPr>
            <w:rStyle w:val="Hyperlink"/>
            <w:rFonts w:ascii="Times New Roman" w:eastAsia="Times New Roman" w:hAnsi="Times New Roman"/>
            <w:sz w:val="25"/>
            <w:szCs w:val="25"/>
            <w:u w:val="none"/>
            <w:lang w:eastAsia="ru-RU"/>
          </w:rPr>
          <w:t>частью 3 статьи 12.27</w:t>
        </w:r>
      </w:hyperlink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44ABB" w:rsidP="00E44ABB" w14:paraId="0EA13B5B" w14:textId="77777777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4ABB" w:rsidP="00E44ABB" w14:paraId="5A6EC42F" w14:textId="4B5B46E4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Копию настоящего постановления направить </w:t>
      </w:r>
      <w:r w:rsidR="00E82FC2">
        <w:rPr>
          <w:rFonts w:ascii="Times New Roman" w:eastAsia="Times New Roman" w:hAnsi="Times New Roman"/>
          <w:sz w:val="25"/>
          <w:szCs w:val="25"/>
          <w:lang w:eastAsia="ru-RU"/>
        </w:rPr>
        <w:t>Шабанову Ш.О-О.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ОМВД России «</w:t>
      </w:r>
      <w:r w:rsidR="00E82FC2">
        <w:rPr>
          <w:rFonts w:ascii="Times New Roman" w:eastAsia="Times New Roman" w:hAnsi="Times New Roman"/>
          <w:sz w:val="25"/>
          <w:szCs w:val="25"/>
          <w:lang w:eastAsia="ru-RU"/>
        </w:rPr>
        <w:t>по Калининскому району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для сведения. </w:t>
      </w:r>
    </w:p>
    <w:p w:rsidR="00E44ABB" w:rsidP="00E44ABB" w14:paraId="66692CC4" w14:textId="77777777">
      <w:pPr>
        <w:autoSpaceDE w:val="0"/>
        <w:autoSpaceDN w:val="0"/>
        <w:adjustRightInd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Постановление может быть обжаловано в Апанасенковский районный суд Ставропольского края в течение десяти суток со дня  вручения или получения копии постановления.</w:t>
      </w:r>
    </w:p>
    <w:p w:rsidR="00E44ABB" w:rsidP="00E44ABB" w14:paraId="6BE75868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E44ABB" w:rsidP="00E44ABB" w14:paraId="25377BA1" w14:textId="77777777">
      <w:pPr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Мировой судья                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                     Т.Н. Горлачева</w:t>
      </w:r>
    </w:p>
    <w:p w:rsidR="00F84154" w:rsidP="00E44ABB" w14:paraId="4C9AD3C7" w14:textId="4B955E5E">
      <w:pPr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Согласовано для публикации:</w:t>
      </w:r>
    </w:p>
    <w:p w:rsidR="00F84154" w:rsidP="00E44ABB" w14:paraId="355E8E5B" w14:textId="5BC60035">
      <w:pPr>
        <w:rPr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Мировой судья                                                                                             Т.Н. Горлачева</w:t>
      </w:r>
    </w:p>
    <w:p w:rsidR="00495175" w14:paraId="618B364A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BB"/>
    <w:rsid w:val="001754E8"/>
    <w:rsid w:val="00475EB9"/>
    <w:rsid w:val="00495175"/>
    <w:rsid w:val="008100D2"/>
    <w:rsid w:val="00947087"/>
    <w:rsid w:val="00A30BAB"/>
    <w:rsid w:val="00C91B14"/>
    <w:rsid w:val="00E44ABB"/>
    <w:rsid w:val="00E82FC2"/>
    <w:rsid w:val="00F841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E895B4-98B7-49AF-968F-20FD4633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ABB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4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E7E10B9C8057BFA64CDF32AADCB4C8410E1106C6107DEE3AC3DA3466A1E0A5EA8BA0EA89BAU1n6L" TargetMode="External" /><Relationship Id="rId11" Type="http://schemas.openxmlformats.org/officeDocument/2006/relationships/hyperlink" Target="consultantplus://offline/ref=A2E7E10B9C8057BFA64CDF32AADCB4C8410E1106C6107DEE3AC3DA3466A1E0A5EA8BA0EA89BDU1nEL" TargetMode="External" /><Relationship Id="rId12" Type="http://schemas.openxmlformats.org/officeDocument/2006/relationships/hyperlink" Target="consultantplus://offline/ref=A2E7E10B9C8057BFA64CDF32AADCB4C8410E1106C6107DEE3AC3DA3466A1E0A5EA8BA0EC81UBn9L" TargetMode="External" /><Relationship Id="rId13" Type="http://schemas.openxmlformats.org/officeDocument/2006/relationships/hyperlink" Target="consultantplus://offline/ref=A2E7E10B9C8057BFA64CDF32AADCB4C8410E1106C6107DEE3AC3DA3466A1E0A5EA8BA0ED82B8U1n6L" TargetMode="External" /><Relationship Id="rId14" Type="http://schemas.openxmlformats.org/officeDocument/2006/relationships/hyperlink" Target="consultantplus://offline/ref=A2E7E10B9C8057BFA64CDF32AADCB4C8410E1106C6107DEE3AC3DA3466A1E0A5EA8BA0EB84BAU1n9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yperlink" Target="consultantplus://offline/ref=A2E7E10B9C8057BFA64CDF32AADCB4C8410E1106C6107DEE3AC3DA3466A1E0A5EA8BA0E881B916CDU7n4L" TargetMode="External" /><Relationship Id="rId6" Type="http://schemas.openxmlformats.org/officeDocument/2006/relationships/hyperlink" Target="consultantplus://offline/ref=A2E7E10B9C8057BFA64CDF32AADCB4C8410E1106C6107DEE3AC3DA3466A1E0A5EA8BA0ED83BEU1nFL" TargetMode="External" /><Relationship Id="rId7" Type="http://schemas.openxmlformats.org/officeDocument/2006/relationships/hyperlink" Target="consultantplus://offline/ref=A2E7E10B9C8057BFA64CDF32AADCB4C8410E1106C6107DEE3AC3DA3466A1E0A5EA8BA0ED83B1U1nAL" TargetMode="External" /><Relationship Id="rId8" Type="http://schemas.openxmlformats.org/officeDocument/2006/relationships/hyperlink" Target="consultantplus://offline/ref=A2E7E10B9C8057BFA64CDF32AADCB4C8410E1106C6107DEE3AC3DA3466A1E0A5EA8BA0ED83B1U1n8L" TargetMode="External" /><Relationship Id="rId9" Type="http://schemas.openxmlformats.org/officeDocument/2006/relationships/hyperlink" Target="consultantplus://offline/ref=A2E7E10B9C8057BFA64CDF32AADCB4C8410E1106C6107DEE3AC3DA3466A1E0A5EA8BA0ED83B0U1n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