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D14752">
        <w:rPr>
          <w:rFonts w:ascii="Times New Roman" w:eastAsia="Times New Roman" w:hAnsi="Times New Roman"/>
          <w:bCs/>
          <w:sz w:val="26"/>
          <w:szCs w:val="26"/>
          <w:lang w:eastAsia="ru-RU"/>
        </w:rPr>
        <w:t>51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0139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000445-67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8D6CF7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FE66C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06 февраля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FE66C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FE66CB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Кочеткова А.Н.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 xml:space="preserve">Кочеткова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CE34FF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КоАП РФ </w:t>
      </w:r>
    </w:p>
    <w:p w:rsidR="00986BB3" w:rsidRPr="00FE66CB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8D6CF7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Кочетков А.Н.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D147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Е994СВ/161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совершении обгона впереди движущегося транспортного средства 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>выехал на полосу дороги, предназначенную для встречного движения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обгоне а/м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» р/з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», допустил с ним столкновение, далее при ударе не справился с управлением и допустил наезд на припаркованное т/с на обочине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» р/з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D14752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 А.Н.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у него на иждивении находятся двое несовершеннолетних детей</w:t>
      </w:r>
      <w:r w:rsidR="00D502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413C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Кочеткова А.Н.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FF32D2" w:rsidP="00FF32D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>ОР ДПС ОГИБДД ОМВД России «Шпаковский»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444A7A" w:rsidRPr="00FF32D2" w:rsidP="00FF32D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2B6F0E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приложения к административному материалу по факту ДТП от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FF32D2" w:rsidP="00FF32D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 А.Н.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наличие </w:t>
      </w:r>
      <w:r w:rsidR="00157539">
        <w:rPr>
          <w:rFonts w:ascii="Times New Roman" w:eastAsia="Times New Roman" w:hAnsi="Times New Roman"/>
          <w:sz w:val="26"/>
          <w:szCs w:val="26"/>
          <w:lang w:eastAsia="ru-RU"/>
        </w:rPr>
        <w:t xml:space="preserve">двоих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 детей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D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 Кочетков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А.Н., мировым судьей не установлено.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>Кочетков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FA6DA5"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  <w:r w:rsid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8D6CF7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CF7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Кочеткова </w:t>
      </w:r>
      <w:r w:rsidR="00413C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A6D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FF32D2" w:rsidRPr="00FF32D2" w:rsidP="00FF3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32D2">
        <w:rPr>
          <w:rFonts w:ascii="Times New Roman" w:hAnsi="Times New Roman"/>
          <w:sz w:val="26"/>
          <w:szCs w:val="26"/>
        </w:rPr>
        <w:t xml:space="preserve">Указанный административный штраф следует перечислить по следующим реквизитам: УФК по СК (Отдел МВД России по Шпаковскому району, л/с 04211185490), КПП 262301001,  ИНН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</w:t>
      </w:r>
      <w:r w:rsidR="00FA6DA5">
        <w:rPr>
          <w:rFonts w:ascii="Times New Roman" w:hAnsi="Times New Roman"/>
          <w:sz w:val="26"/>
          <w:szCs w:val="26"/>
        </w:rPr>
        <w:t>18810426244600000341</w:t>
      </w:r>
      <w:r w:rsidRPr="00FF32D2">
        <w:rPr>
          <w:rFonts w:ascii="Times New Roman" w:hAnsi="Times New Roman"/>
          <w:sz w:val="26"/>
          <w:szCs w:val="26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975F9"/>
    <w:rsid w:val="003E0067"/>
    <w:rsid w:val="00413C79"/>
    <w:rsid w:val="00444A7A"/>
    <w:rsid w:val="00495EC9"/>
    <w:rsid w:val="004D4301"/>
    <w:rsid w:val="00515018"/>
    <w:rsid w:val="00563B4B"/>
    <w:rsid w:val="0058445E"/>
    <w:rsid w:val="00601A16"/>
    <w:rsid w:val="00643C98"/>
    <w:rsid w:val="00725EC3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8D6CF7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66345"/>
    <w:rsid w:val="00BF5BC9"/>
    <w:rsid w:val="00C16D89"/>
    <w:rsid w:val="00C55DD8"/>
    <w:rsid w:val="00C737CF"/>
    <w:rsid w:val="00CE34FF"/>
    <w:rsid w:val="00D14752"/>
    <w:rsid w:val="00D502A2"/>
    <w:rsid w:val="00E24330"/>
    <w:rsid w:val="00E45ECA"/>
    <w:rsid w:val="00E5466F"/>
    <w:rsid w:val="00EB0C12"/>
    <w:rsid w:val="00F148CD"/>
    <w:rsid w:val="00F3051D"/>
    <w:rsid w:val="00F55836"/>
    <w:rsid w:val="00FA6DA5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E55097-AE1C-46DE-8792-8A3AAA0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