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7757FC">
        <w:rPr>
          <w:rFonts w:ascii="Times New Roman" w:eastAsia="Times New Roman" w:hAnsi="Times New Roman"/>
          <w:bCs/>
          <w:sz w:val="26"/>
          <w:szCs w:val="26"/>
          <w:lang w:eastAsia="ru-RU"/>
        </w:rPr>
        <w:t>358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-37-5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FE66CB" w:rsidR="0089356F">
        <w:rPr>
          <w:rFonts w:ascii="Times New Roman" w:eastAsia="Times New Roman" w:hAnsi="Times New Roman"/>
          <w:sz w:val="26"/>
          <w:szCs w:val="26"/>
          <w:lang w:eastAsia="ru-RU"/>
        </w:rPr>
        <w:t>MS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757FC">
        <w:rPr>
          <w:rFonts w:ascii="Times New Roman" w:eastAsia="Times New Roman" w:hAnsi="Times New Roman"/>
          <w:sz w:val="26"/>
          <w:szCs w:val="26"/>
          <w:lang w:eastAsia="ru-RU"/>
        </w:rPr>
        <w:t>139</w:t>
      </w:r>
      <w:r w:rsidR="0063568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7757FC">
        <w:rPr>
          <w:rFonts w:ascii="Times New Roman" w:eastAsia="Times New Roman" w:hAnsi="Times New Roman"/>
          <w:sz w:val="26"/>
          <w:szCs w:val="26"/>
          <w:lang w:eastAsia="ru-RU"/>
        </w:rPr>
        <w:t>3820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757FC">
        <w:rPr>
          <w:rFonts w:ascii="Times New Roman" w:eastAsia="Times New Roman" w:hAnsi="Times New Roman"/>
          <w:sz w:val="26"/>
          <w:szCs w:val="26"/>
          <w:lang w:eastAsia="ru-RU"/>
        </w:rPr>
        <w:t>30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757FC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8C6D6F" w:rsidP="008C6D6F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D6F" w:rsidRPr="008C6D6F" w:rsidP="008C6D6F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D6F">
        <w:rPr>
          <w:rFonts w:ascii="Times New Roman" w:eastAsia="Times New Roman" w:hAnsi="Times New Roman"/>
          <w:sz w:val="24"/>
          <w:szCs w:val="24"/>
          <w:lang w:eastAsia="ru-RU"/>
        </w:rPr>
        <w:t xml:space="preserve">Резолютивная часть постановления объявлена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30.10.</w:t>
      </w:r>
      <w:r w:rsidRPr="008C6D6F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</w:t>
      </w:r>
    </w:p>
    <w:p w:rsidR="008C6D6F" w:rsidP="008C6D6F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D6F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01.11.2024</w:t>
      </w:r>
      <w:r w:rsidRPr="008C6D6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8C6D6F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7B6" w:rsidRPr="00FE66CB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7757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757FC">
        <w:rPr>
          <w:rFonts w:ascii="Times New Roman" w:eastAsia="Times New Roman" w:hAnsi="Times New Roman"/>
          <w:sz w:val="26"/>
          <w:szCs w:val="26"/>
          <w:lang w:eastAsia="ru-RU"/>
        </w:rPr>
        <w:t>30 октября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FE66CB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FE66CB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B32D2" w:rsidP="007757FC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рассматривается дело об административном правонарушении </w:t>
      </w:r>
      <w:r w:rsidR="007757FC"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 w:rsidR="007757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F338D7" w:rsidRPr="00FE66CB" w:rsidP="007757FC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Волосатовой </w:t>
      </w:r>
      <w:r w:rsidR="00FC062E">
        <w:rPr>
          <w:rFonts w:ascii="Times New Roman" w:eastAsia="Times New Roman" w:hAnsi="Times New Roman"/>
          <w:sz w:val="26"/>
          <w:szCs w:val="26"/>
          <w:lang w:eastAsia="ru-RU"/>
        </w:rPr>
        <w:t>Ю.А.,</w:t>
      </w:r>
    </w:p>
    <w:p w:rsidR="0016793A" w:rsidP="001679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FE66CB" w:rsidR="00495EC9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</w:p>
    <w:p w:rsidR="00495EC9" w:rsidP="0016793A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986BB3" w:rsidP="00003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привлекаемого 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ч.4 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12.15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РФ об а</w:t>
      </w:r>
      <w:r w:rsidR="007757FC">
        <w:rPr>
          <w:rFonts w:ascii="Times New Roman" w:eastAsia="Times New Roman" w:hAnsi="Times New Roman"/>
          <w:sz w:val="26"/>
          <w:szCs w:val="26"/>
          <w:lang w:eastAsia="ru-RU"/>
        </w:rPr>
        <w:t>дминистративных правонарушениях,</w:t>
      </w:r>
    </w:p>
    <w:p w:rsidR="0000347D" w:rsidP="00FE66CB">
      <w:pPr>
        <w:spacing w:after="0" w:line="240" w:lineRule="auto"/>
        <w:ind w:left="99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347D" w:rsidRPr="0000347D" w:rsidP="0000347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47D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00347D" w:rsidRPr="0000347D" w:rsidP="00003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347D" w:rsidP="0000347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19 час</w:t>
      </w:r>
      <w:r w:rsidR="00475F1D">
        <w:rPr>
          <w:rFonts w:ascii="Times New Roman" w:eastAsia="Times New Roman" w:hAnsi="Times New Roman"/>
          <w:sz w:val="26"/>
          <w:szCs w:val="26"/>
          <w:lang w:eastAsia="ru-RU"/>
        </w:rPr>
        <w:t xml:space="preserve">. 28 мин. водитель </w:t>
      </w:r>
      <w:r w:rsidR="00475F1D">
        <w:rPr>
          <w:rFonts w:ascii="Times New Roman" w:eastAsia="Times New Roman" w:hAnsi="Times New Roman"/>
          <w:sz w:val="26"/>
          <w:szCs w:val="26"/>
          <w:lang w:eastAsia="ru-RU"/>
        </w:rPr>
        <w:t>Чепрасов</w:t>
      </w:r>
      <w:r w:rsidR="00475F1D">
        <w:rPr>
          <w:rFonts w:ascii="Times New Roman" w:eastAsia="Times New Roman" w:hAnsi="Times New Roman"/>
          <w:sz w:val="26"/>
          <w:szCs w:val="26"/>
          <w:lang w:eastAsia="ru-RU"/>
        </w:rPr>
        <w:t xml:space="preserve"> А.В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., на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регистрационный знак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>, при совершении обгона впереди двигающегося транспортного средства, совершил выезд на полосу дороги, предназначенную для встречного движения с соблюдением требований ПДД Российской Федерации, при этом в конечной фазе обгона нарушил требования горизонтальной дорожной разметки 1.1 (сплошная линия) разделяющая транспортные потоки противоположных направлений, чем нарушил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 п. 9.1.1 ПДД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0043" w:rsidP="009300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Чепрасов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согласился, вину свою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этом пояснил, что фактически в его действиях отсутствует как состав, так и событие вменяемого административного правонарушения. Так как начал обгон транспортного средства после перекрестка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через горизонтальную дорожную разметку 1.6, завершил обгон через горизонтальную дорожную разметку 1.6, при этом на всем протяжении обгона гориз</w:t>
      </w:r>
      <w:r w:rsidR="00475F1D">
        <w:rPr>
          <w:rFonts w:ascii="Times New Roman" w:eastAsia="Times New Roman" w:hAnsi="Times New Roman"/>
          <w:sz w:val="26"/>
          <w:szCs w:val="26"/>
          <w:lang w:eastAsia="ru-RU"/>
        </w:rPr>
        <w:t>онтальная дорожная разметка 1.1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отсутствовала, что подтверждается схемой фактического обгона, составленной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Чепрасовым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определении мирового судьи судебного участка № 4 Шпаковского района Ставропольского края от 27.08.2024 года, которым дело об административном правонарушении было возвращено для принятия мер по устранению недостатков</w:t>
      </w:r>
      <w:r w:rsidR="00425C64">
        <w:rPr>
          <w:rFonts w:ascii="Times New Roman" w:eastAsia="Times New Roman" w:hAnsi="Times New Roman"/>
          <w:sz w:val="26"/>
          <w:szCs w:val="26"/>
          <w:lang w:eastAsia="ru-RU"/>
        </w:rPr>
        <w:t xml:space="preserve">, указано, что видеозапись, хранящаяся на имеющемся в материалах диске, не содержит доказательств совершения </w:t>
      </w:r>
      <w:r w:rsidR="00425C64">
        <w:rPr>
          <w:rFonts w:ascii="Times New Roman" w:eastAsia="Times New Roman" w:hAnsi="Times New Roman"/>
          <w:sz w:val="26"/>
          <w:szCs w:val="26"/>
          <w:lang w:eastAsia="ru-RU"/>
        </w:rPr>
        <w:t>Чепрасовым</w:t>
      </w:r>
      <w:r w:rsidR="00425C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25C64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правонарушения, предусмотренного </w:t>
      </w:r>
      <w:r w:rsidR="00475F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5C64">
        <w:rPr>
          <w:rFonts w:ascii="Times New Roman" w:eastAsia="Times New Roman" w:hAnsi="Times New Roman"/>
          <w:sz w:val="26"/>
          <w:szCs w:val="26"/>
          <w:lang w:eastAsia="ru-RU"/>
        </w:rPr>
        <w:t xml:space="preserve">ч. 4 ст. 12.15 КоАП РФ, поскольку не позволят определить место совершения маневра (выезд, возращения), дорожная разметка не просматривается. Следовательно, видеозапись является недопустимым доказательством. </w:t>
      </w:r>
      <w:r w:rsidR="00425C64">
        <w:rPr>
          <w:rFonts w:ascii="Times New Roman" w:eastAsia="Times New Roman" w:hAnsi="Times New Roman"/>
          <w:sz w:val="26"/>
          <w:szCs w:val="26"/>
          <w:lang w:eastAsia="ru-RU"/>
        </w:rPr>
        <w:t xml:space="preserve">Схема, составленная сотрудниками ГИБДД после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25C6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не является приложением к протоколу об административном правонарушении от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25C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5C64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данная схема не соответствует фактической разметке на проезжей части по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25C64">
        <w:rPr>
          <w:rFonts w:ascii="Times New Roman" w:eastAsia="Times New Roman" w:hAnsi="Times New Roman"/>
          <w:sz w:val="26"/>
          <w:szCs w:val="26"/>
          <w:lang w:eastAsia="ru-RU"/>
        </w:rPr>
        <w:t>. Следовательно, схема ГИБДД являет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ся недопустимым доказательством,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так как схема ГИБДД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одержит недостоверные сведения: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о наименовании улиц (на схеме ГИБДД улица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названа улицей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, а улица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, названа улицей Пролетарская);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о дорожной разметке 1.5, которая на схеме ГИБДД нанесена между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. Фактически дорожная разметка 1.5 между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отсутствует, что подтверждается видео фактической разметки на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. Разметка 1.5 нанесена только в одном месте - между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о расположении дорог на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и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. Фактически данные улицы не находятся на одной линии, как нарисовано на схеме ГИБДД.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горизонтальная дорожная разметка на схеме ГИБДД и на проезжей части дороги по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не соответствует ГОСТу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так как после дорожной разметки 1.6 отсутствует дорожная разметка 1.5, что может вводить в заблуждение водителей, которые начинают обгон после окончания разметки 1.1 на разметке 1.6.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Ф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актически горизонтальная дорожная разметка на проезжей части дороги по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не соответствует ГОСТу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52289-2019.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опровергается рапортом сотрудника ГИБДД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, так как в рапорте описано иное административное правонарушение. Так в рапорте указано «...не учитывая требования горизонтальной дорожной разметки 1.6, которая по ПДД РФ информирует водителя о приближении к горизонтальной дорожной разметки 1.1 (сплошная линия), совершил движение в процессе обгона, по встречной полосе, которая отделена дорожной разметкой 1.1...».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информация, изложенная в рапорте, является надуманной по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основаниям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изложенным выше, а к рапорту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уду следует отнестись критически.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нарушение пункта 52 Приказа МВД № 264 при остановке автомобиля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в 19.27 сотрудник ГИБДД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представился, заявил, что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Чепрасов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«нарушил временный знак 3.20 «Обгон запрещен»» на всей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, взял документы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и молча ушел к своему автомобилю, в котором находился второй сотрудник. Данное обстоятельство подтверждается видеозаписью видеорегистратора, установленного в автомобиле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государственный регистрационный номер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по текст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у-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Автомобиль).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После просмотра видеозаписи про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сил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уд вынести частное определение о привлечении к ответственности сотрудника ГИБДД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за дачу заведомо ложных показаний, так как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судебном заседании при допросе в качестве свидетеля сотрудник ГИБДД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сообщил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уду, что при остановке Автомобиля под управлением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он сообщил в качестве причины остановки Автомобиля - нарушение требований горизонтальной дорожной разметки 1.1 (сплошная линия).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к показаниям свидетелей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о совершении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Чепрасовым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уду следует отнестись критически, так как их показания противоречат друг другу.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Например,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сообщил, что Автомобиль серебристый. Фактически Автомобиль белого цвета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ообщил суду, что между Автомобилем и патрульным автомобилем, в котором находились свидетели в момент обгона Автомобилем впереди двигавшегося транспортного средства было около 10 (десяти) метров.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Хотя на видеозаписи ГИБДД видно, что автомобилей было 7 (семь). С учетом длин данных автомобилей и расстояний между ними следует, что между Автомобилем и патрульным автомобилем, в котором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находились свидетели в момент обгона Автомобилем впереди двигавшегося транспортного средства было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70 (семидесяти) метров.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сообщил суду, что не помнит ни марку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Автомобиля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ни его цвет.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В Протокол не внесены название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номер средства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видеофиксации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В Протоколе указано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не верное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совершения вменяемого правонарушения. Согласно данных сигнализации, установленной в автомобиле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, дата и время остановки автомобиля по требованию сотрудника ГИБДД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в 19.27.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Следовательно, вменяемое правонарушение не могло быть совершено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в 19.28, что ставит под сомнение достоверность видеозаписи, о которой указано в Протоколе.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Чепрасову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не разъяснена ст. 51 Конституции РФ, что может подтвердить видеозапись сотрудника ГИБДД.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Следовательно,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Чепрасов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не ознакомлен со своими правами, чем нарушен порядок привлечения к административной ответственности, а Протокол является недопустимым доказательством.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В Протоколе приведены несуществующие понятия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- «конечная фаза обгона» и - «сплошная линия», которые в ПДД РФ отсутствуют.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В протоколе указано понятие дорожной разметки 1.1, не соответствующее ПДД РФ: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Согласно ПДД РФ горизонтальная разметка 1.1- разделяет транспортные потоки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>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о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тказать в привлечении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930043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предусмотренной ч. 4 ст. 12.15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BF22BA">
        <w:rPr>
          <w:rFonts w:ascii="Times New Roman" w:eastAsia="Times New Roman" w:hAnsi="Times New Roman"/>
          <w:sz w:val="26"/>
          <w:szCs w:val="26"/>
          <w:lang w:eastAsia="ru-RU"/>
        </w:rPr>
        <w:t>прекратить производство по делу,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случае, если суд признает его виновным в совершении административного правонарушения</w:t>
      </w:r>
      <w:r w:rsidR="00C017DC">
        <w:rPr>
          <w:rFonts w:ascii="Times New Roman" w:eastAsia="Times New Roman" w:hAnsi="Times New Roman"/>
          <w:sz w:val="26"/>
          <w:szCs w:val="26"/>
          <w:lang w:eastAsia="ru-RU"/>
        </w:rPr>
        <w:t>, хотя он не виновен. Просил назначить наказание не связанное с лишением права управления транспортным средством, поскольку он работает за городом и ему будет затруднительно до нее добираться. Кроме того, просил суд учесть, что два административных правонарушения, которые отражены в материалах дела, были совершены не им, а его сыном, в пользовании которого находится автомобиль. В настоящее время им обжалованы данные постановления в суде Краснодарского края, в каком точно он не помнит. Но посмотреть результаты он не может, поскольку сайты судов не функционируют. Дозвониться он так же не может.</w:t>
      </w:r>
    </w:p>
    <w:p w:rsidR="00C017DC" w:rsidP="00C017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 xml:space="preserve">Свидетель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является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инспектором ДПС ГИБДД ОМВД </w:t>
      </w:r>
      <w:r w:rsidR="000B4373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России 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>Шпаковский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 xml:space="preserve">ода находились на маршруте патрулирования, осуществляли движение по городу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 xml:space="preserve">, заезжали на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>, и в процессе движения было выявлено нарушение п. 9.1.1. ПДД РФ, которым запрещается движение по полосе, предназначенной для встречного движения, если он</w:t>
      </w:r>
      <w:r w:rsidR="00BF22B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22BA">
        <w:rPr>
          <w:rFonts w:ascii="Times New Roman" w:eastAsia="Times New Roman" w:hAnsi="Times New Roman"/>
          <w:sz w:val="26"/>
          <w:szCs w:val="26"/>
          <w:lang w:eastAsia="ru-RU"/>
        </w:rPr>
        <w:t>отделена дорожной разметкой 1.1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 xml:space="preserve">, т.е. разделяющей транспортные потоки в противоположных направлениях. В результате чего ими был совершен обгон, данное транспортное средство догнали, остановили и составили административный материал. Транспортное средство было марки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 xml:space="preserve">, наверное, серебристого цвета. За рулем был 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>Чепрасов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>Чепрасов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 xml:space="preserve"> в зоне действия перекрестка</w:t>
      </w:r>
      <w:r w:rsidR="004A120F">
        <w:rPr>
          <w:rFonts w:ascii="Times New Roman" w:eastAsia="Times New Roman" w:hAnsi="Times New Roman"/>
          <w:sz w:val="26"/>
          <w:szCs w:val="26"/>
          <w:lang w:eastAsia="ru-RU"/>
        </w:rPr>
        <w:t>, который отделяется сплошной линией разметки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 xml:space="preserve">,  не важно через </w:t>
      </w:r>
      <w:r w:rsidR="004A120F">
        <w:rPr>
          <w:rFonts w:ascii="Times New Roman" w:eastAsia="Times New Roman" w:hAnsi="Times New Roman"/>
          <w:sz w:val="26"/>
          <w:szCs w:val="26"/>
          <w:lang w:eastAsia="ru-RU"/>
        </w:rPr>
        <w:t>какую линию разметки выхо</w:t>
      </w:r>
      <w:r w:rsidR="00BF22BA">
        <w:rPr>
          <w:rFonts w:ascii="Times New Roman" w:eastAsia="Times New Roman" w:hAnsi="Times New Roman"/>
          <w:sz w:val="26"/>
          <w:szCs w:val="26"/>
          <w:lang w:eastAsia="ru-RU"/>
        </w:rPr>
        <w:t>дит, через прерывистую либо 1.5</w:t>
      </w:r>
      <w:r w:rsidR="004A120F">
        <w:rPr>
          <w:rFonts w:ascii="Times New Roman" w:eastAsia="Times New Roman" w:hAnsi="Times New Roman"/>
          <w:sz w:val="26"/>
          <w:szCs w:val="26"/>
          <w:lang w:eastAsia="ru-RU"/>
        </w:rPr>
        <w:t>, л</w:t>
      </w:r>
      <w:r w:rsidR="00BF22BA">
        <w:rPr>
          <w:rFonts w:ascii="Times New Roman" w:eastAsia="Times New Roman" w:hAnsi="Times New Roman"/>
          <w:sz w:val="26"/>
          <w:szCs w:val="26"/>
          <w:lang w:eastAsia="ru-RU"/>
        </w:rPr>
        <w:t xml:space="preserve">ибо 1.6, хотя </w:t>
      </w:r>
      <w:r w:rsidR="004A120F">
        <w:rPr>
          <w:rFonts w:ascii="Times New Roman" w:eastAsia="Times New Roman" w:hAnsi="Times New Roman"/>
          <w:sz w:val="26"/>
          <w:szCs w:val="26"/>
          <w:lang w:eastAsia="ru-RU"/>
        </w:rPr>
        <w:t>есть разметка 1.6, которая предупреждает водителя, что он прибл</w:t>
      </w:r>
      <w:r w:rsidR="00BF22BA">
        <w:rPr>
          <w:rFonts w:ascii="Times New Roman" w:eastAsia="Times New Roman" w:hAnsi="Times New Roman"/>
          <w:sz w:val="26"/>
          <w:szCs w:val="26"/>
          <w:lang w:eastAsia="ru-RU"/>
        </w:rPr>
        <w:t>ижается к дорожной разметки 1.1</w:t>
      </w:r>
      <w:r w:rsidR="004A120F">
        <w:rPr>
          <w:rFonts w:ascii="Times New Roman" w:eastAsia="Times New Roman" w:hAnsi="Times New Roman"/>
          <w:sz w:val="26"/>
          <w:szCs w:val="26"/>
          <w:lang w:eastAsia="ru-RU"/>
        </w:rPr>
        <w:t xml:space="preserve"> и должен предполагать, что в процессе обгона она будет, то есть, даже если ее не пересекая, так как она разделяет транспортные потоки в</w:t>
      </w:r>
      <w:r w:rsidR="004A120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противоположных </w:t>
      </w:r>
      <w:r w:rsidR="004A120F">
        <w:rPr>
          <w:rFonts w:ascii="Times New Roman" w:eastAsia="Times New Roman" w:hAnsi="Times New Roman"/>
          <w:sz w:val="26"/>
          <w:szCs w:val="26"/>
          <w:lang w:eastAsia="ru-RU"/>
        </w:rPr>
        <w:t>направлениях</w:t>
      </w:r>
      <w:r w:rsidR="004A120F">
        <w:rPr>
          <w:rFonts w:ascii="Times New Roman" w:eastAsia="Times New Roman" w:hAnsi="Times New Roman"/>
          <w:sz w:val="26"/>
          <w:szCs w:val="26"/>
          <w:lang w:eastAsia="ru-RU"/>
        </w:rPr>
        <w:t>, находится на встречной полосе запрещается, о чем говорит постановление Пленума ВС РФ № 2. Данное правонарушение должно квалифицироваться по ч. 4 ст. 12.15 КоАП РФ.  То есть, он вы</w:t>
      </w:r>
      <w:r w:rsidR="000B4373">
        <w:rPr>
          <w:rFonts w:ascii="Times New Roman" w:eastAsia="Times New Roman" w:hAnsi="Times New Roman"/>
          <w:sz w:val="26"/>
          <w:szCs w:val="26"/>
          <w:lang w:eastAsia="ru-RU"/>
        </w:rPr>
        <w:t>ехал</w:t>
      </w:r>
      <w:r w:rsidR="004A120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прерывистой, проехал</w:t>
      </w:r>
      <w:r w:rsidR="000B4373">
        <w:rPr>
          <w:rFonts w:ascii="Times New Roman" w:eastAsia="Times New Roman" w:hAnsi="Times New Roman"/>
          <w:sz w:val="26"/>
          <w:szCs w:val="26"/>
          <w:lang w:eastAsia="ru-RU"/>
        </w:rPr>
        <w:t xml:space="preserve"> весь</w:t>
      </w:r>
      <w:r w:rsidR="004A120F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перекре</w:t>
      </w:r>
      <w:r w:rsidR="000B437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4A120F">
        <w:rPr>
          <w:rFonts w:ascii="Times New Roman" w:eastAsia="Times New Roman" w:hAnsi="Times New Roman"/>
          <w:sz w:val="26"/>
          <w:szCs w:val="26"/>
          <w:lang w:eastAsia="ru-RU"/>
        </w:rPr>
        <w:t>ток</w:t>
      </w:r>
      <w:r w:rsidR="000B4373">
        <w:rPr>
          <w:rFonts w:ascii="Times New Roman" w:eastAsia="Times New Roman" w:hAnsi="Times New Roman"/>
          <w:sz w:val="26"/>
          <w:szCs w:val="26"/>
          <w:lang w:eastAsia="ru-RU"/>
        </w:rPr>
        <w:t xml:space="preserve"> по встречной полосе и </w:t>
      </w:r>
      <w:r w:rsidR="000B4373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по прерывистой закончил обгон. После перекрестка был кусок сплошной линии. </w:t>
      </w:r>
    </w:p>
    <w:p w:rsidR="000B4373" w:rsidP="00EE7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 xml:space="preserve">Свидетель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является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>нспектором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 xml:space="preserve"> ДПС ГИБДД ОМВД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>Шпаковский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находясь на маршруте патрулирования </w:t>
      </w:r>
      <w:r w:rsidR="00EE7633">
        <w:rPr>
          <w:rFonts w:ascii="Times New Roman" w:eastAsia="Times New Roman" w:hAnsi="Times New Roman"/>
          <w:sz w:val="26"/>
          <w:szCs w:val="26"/>
          <w:lang w:eastAsia="ru-RU"/>
        </w:rPr>
        <w:t xml:space="preserve">совместно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напарником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двигались по </w:t>
      </w:r>
      <w:r w:rsidR="00BF22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вниз </w:t>
      </w:r>
      <w:r w:rsidR="00EE7633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стороны дороги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****</w:t>
      </w:r>
      <w:r w:rsidR="00EE7633">
        <w:rPr>
          <w:rFonts w:ascii="Times New Roman" w:eastAsia="Times New Roman" w:hAnsi="Times New Roman"/>
          <w:sz w:val="26"/>
          <w:szCs w:val="26"/>
          <w:lang w:eastAsia="ru-RU"/>
        </w:rPr>
        <w:t>. Шла колона машин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E76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7633">
        <w:rPr>
          <w:rFonts w:ascii="Times New Roman" w:eastAsia="Times New Roman" w:hAnsi="Times New Roman"/>
          <w:sz w:val="26"/>
          <w:szCs w:val="26"/>
          <w:lang w:eastAsia="ru-RU"/>
        </w:rPr>
        <w:t xml:space="preserve">впереди увидели как транспортное средство выехало на полосу встречного движения, начало обгон с разрешением, проехал перекресток в районе дома 21 и завершил маневр обгона также на прерывистой, при этом сплошная линия разметка оставалась справа. Догнали транспортное средство. Остановили, узнали, кто водитель и составили протокол по ч. 4 ст. 12.15 КоАП РФ. Какое было транспортное средство не помнит, за рулем был </w:t>
      </w:r>
      <w:r w:rsidR="00EE7633">
        <w:rPr>
          <w:rFonts w:ascii="Times New Roman" w:eastAsia="Times New Roman" w:hAnsi="Times New Roman"/>
          <w:sz w:val="26"/>
          <w:szCs w:val="26"/>
          <w:lang w:eastAsia="ru-RU"/>
        </w:rPr>
        <w:t>Чепрасов</w:t>
      </w:r>
      <w:r w:rsidR="00EE7633">
        <w:rPr>
          <w:rFonts w:ascii="Times New Roman" w:eastAsia="Times New Roman" w:hAnsi="Times New Roman"/>
          <w:sz w:val="26"/>
          <w:szCs w:val="26"/>
          <w:lang w:eastAsia="ru-RU"/>
        </w:rPr>
        <w:t>. Выехал он на прерывистой линии разметки, проехал перекресток и завершил маневр снова на прерывистой линии. При этом</w:t>
      </w:r>
      <w:r w:rsidR="00EE763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E7633">
        <w:rPr>
          <w:rFonts w:ascii="Times New Roman" w:eastAsia="Times New Roman" w:hAnsi="Times New Roman"/>
          <w:sz w:val="26"/>
          <w:szCs w:val="26"/>
          <w:lang w:eastAsia="ru-RU"/>
        </w:rPr>
        <w:t xml:space="preserve"> когда он находился на встречной полосе на перекрестке был кусок сплошной линии разметки.</w:t>
      </w:r>
    </w:p>
    <w:p w:rsidR="000B4373" w:rsidRPr="000B4373" w:rsidP="000B43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 xml:space="preserve">Свидетель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</w:t>
      </w:r>
      <w:r w:rsidR="002C243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017DC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является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супругой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="00F62391">
        <w:rPr>
          <w:rFonts w:ascii="Times New Roman" w:eastAsia="Times New Roman" w:hAnsi="Times New Roman"/>
          <w:sz w:val="26"/>
          <w:szCs w:val="26"/>
          <w:lang w:eastAsia="ru-RU" w:bidi="ru-RU"/>
        </w:rPr>
        <w:t>**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выехали с ул. </w:t>
      </w:r>
      <w:r w:rsidR="00F62391">
        <w:rPr>
          <w:rFonts w:ascii="Times New Roman" w:eastAsia="Times New Roman" w:hAnsi="Times New Roman"/>
          <w:sz w:val="26"/>
          <w:szCs w:val="26"/>
          <w:lang w:eastAsia="ru-RU" w:bidi="ru-RU"/>
        </w:rPr>
        <w:t>***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на улицу, которую 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>она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точно не зна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>ет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, как называется, 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>на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объездную, затем повернули на ул. </w:t>
      </w:r>
      <w:r w:rsidR="00F62391">
        <w:rPr>
          <w:rFonts w:ascii="Times New Roman" w:eastAsia="Times New Roman" w:hAnsi="Times New Roman"/>
          <w:sz w:val="26"/>
          <w:szCs w:val="26"/>
          <w:lang w:eastAsia="ru-RU" w:bidi="ru-RU"/>
        </w:rPr>
        <w:t>***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. Была пробка. Ехали за тихоходным транспортным средством скорость, которого не превышала 20 км/ч. Ехали очень долго. Когда наступило разрешенное место для обгона, это на уровне расположения магазина Чижик – ул. </w:t>
      </w:r>
      <w:r w:rsidR="00F62391">
        <w:rPr>
          <w:rFonts w:ascii="Times New Roman" w:eastAsia="Times New Roman" w:hAnsi="Times New Roman"/>
          <w:sz w:val="26"/>
          <w:szCs w:val="26"/>
          <w:lang w:eastAsia="ru-RU" w:bidi="ru-RU"/>
        </w:rPr>
        <w:t>***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, после перекрестка ул. </w:t>
      </w:r>
      <w:r w:rsidR="00F62391">
        <w:rPr>
          <w:rFonts w:ascii="Times New Roman" w:eastAsia="Times New Roman" w:hAnsi="Times New Roman"/>
          <w:sz w:val="26"/>
          <w:szCs w:val="26"/>
          <w:lang w:eastAsia="ru-RU" w:bidi="ru-RU"/>
        </w:rPr>
        <w:t>***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- ул. </w:t>
      </w:r>
      <w:r w:rsidR="00F62391">
        <w:rPr>
          <w:rFonts w:ascii="Times New Roman" w:eastAsia="Times New Roman" w:hAnsi="Times New Roman"/>
          <w:sz w:val="26"/>
          <w:szCs w:val="26"/>
          <w:lang w:eastAsia="ru-RU" w:bidi="ru-RU"/>
        </w:rPr>
        <w:t>***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на прерывистой линии супруг начал обгон  и закончил на прерывистой. То есть</w:t>
      </w:r>
      <w:r w:rsidR="00BF22BA">
        <w:rPr>
          <w:rFonts w:ascii="Times New Roman" w:eastAsia="Times New Roman" w:hAnsi="Times New Roman"/>
          <w:sz w:val="26"/>
          <w:szCs w:val="26"/>
          <w:lang w:eastAsia="ru-RU" w:bidi="ru-RU"/>
        </w:rPr>
        <w:t>,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справа сплошной линии не было. 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>Её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всегда возмущало, что все кругом не соблюдают Правила дорожного движения, а супруг всегда соблюдает ПДД. 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>Она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внимательно сле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>дит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за дорожной обстановкой. Супруг начал </w:t>
      </w:r>
      <w:r w:rsidRPr="000B4373"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останавливаться,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и 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>она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спросила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>, з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ачем 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>он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="00EE7633">
        <w:rPr>
          <w:rFonts w:ascii="Times New Roman" w:eastAsia="Times New Roman" w:hAnsi="Times New Roman"/>
          <w:sz w:val="26"/>
          <w:szCs w:val="26"/>
          <w:lang w:eastAsia="ru-RU" w:bidi="ru-RU"/>
        </w:rPr>
        <w:t>останавливается.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Потом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она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услышала звуковые сигналы от машины ГИБДД. Это было после того, как был совершен обгон. Так как нельзя было парковаться в том месте, где хотели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их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остановить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сотрудники 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ГИБДД, то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они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повернули на ул. </w:t>
      </w:r>
      <w:r w:rsidR="00F62391">
        <w:rPr>
          <w:rFonts w:ascii="Times New Roman" w:eastAsia="Times New Roman" w:hAnsi="Times New Roman"/>
          <w:sz w:val="26"/>
          <w:szCs w:val="26"/>
          <w:lang w:eastAsia="ru-RU" w:bidi="ru-RU"/>
        </w:rPr>
        <w:t>***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>и где была возможность припарковаться, там остановились. К н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и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>м подошел сотрудник ГИБДД и сразу нач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ал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требовать документы. Сотрудник сказал, что было нарушение знака «Обгон запрещен».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Н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икакого знака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она 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>не видел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а.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Потом сотрудник ушел.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Ей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надоело 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ждать и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она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пошла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пешком, проверить, что там за знак висел.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Она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прошла пешком по ул. </w:t>
      </w:r>
      <w:r w:rsidR="00F62391">
        <w:rPr>
          <w:rFonts w:ascii="Times New Roman" w:eastAsia="Times New Roman" w:hAnsi="Times New Roman"/>
          <w:sz w:val="26"/>
          <w:szCs w:val="26"/>
          <w:lang w:eastAsia="ru-RU" w:bidi="ru-RU"/>
        </w:rPr>
        <w:t>***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2 км в одну сторону и в другую сторону, сняла видео. Знак «Обгон запрещен» стоял на перекрестке с той улице, с которой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они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поворачивали на ул. </w:t>
      </w:r>
      <w:r w:rsidR="00F62391">
        <w:rPr>
          <w:rFonts w:ascii="Times New Roman" w:eastAsia="Times New Roman" w:hAnsi="Times New Roman"/>
          <w:sz w:val="26"/>
          <w:szCs w:val="26"/>
          <w:lang w:eastAsia="ru-RU" w:bidi="ru-RU"/>
        </w:rPr>
        <w:t>***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и знак «Ремонтные работы». Вот эти два знака были, а дальше штук шесть перекрестков,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она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зна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ет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, что когда начинается следующий перекресток, то знак «Обгон запрещен» теряет свою силу. Когда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она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вернулась, то сотрудники составляли протокол уже не за это нарушение, а совершено за другое. К административному регламенту имеется приложение для составления объяснений. Сотрудник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им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такой листок не предоставил,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она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была возм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у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>щена, говорила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, что негде писать объяснения. 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Объяснений сразу предоставить не было возможности. Сразу после остановки супруг 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>Чепрасов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 w:bidi="ru-RU"/>
        </w:rPr>
        <w:t>***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сказал, что обгон был на прерывистой линии. Они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их 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продержали около часа, а потом уехали. Когда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она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посмотрела видеозапись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, 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снятую сотрудниками ГИБДД, то увидела, что снято издалека. Между н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и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ми около семи машин ехало, и они очень сильно увеличивали изображение на камере, следовательно, они очень сильно исказили доказательства. Поэтому даже провести 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>трасологическую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экспертизу невозможно по этому видео. Задачей сотрудников было снять момент обгона.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Она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несколько раз ходила по ул. </w:t>
      </w:r>
      <w:r w:rsidR="00F62391">
        <w:rPr>
          <w:rFonts w:ascii="Times New Roman" w:eastAsia="Times New Roman" w:hAnsi="Times New Roman"/>
          <w:sz w:val="26"/>
          <w:szCs w:val="26"/>
          <w:lang w:eastAsia="ru-RU" w:bidi="ru-RU"/>
        </w:rPr>
        <w:t>***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и они всех останавливали и выписывали штрафы за совершение обгона, то есть 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в нарушение ПДД. Никакой сплошной линии при совершении обгона справой стороны не было, и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они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не пересекали сплошной линии. Сотрудник ГИБДД полностью нарушил административный регламент: не представился, озвучил правонарушение, которого фактически не было.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Им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пришлось разъяснять ему Правила ПДД. Потом сотрудники решили подтасовать доказательства, раз уж они остановили </w:t>
      </w:r>
      <w:r w:rsidR="008C6D6F">
        <w:rPr>
          <w:rFonts w:ascii="Times New Roman" w:eastAsia="Times New Roman" w:hAnsi="Times New Roman"/>
          <w:sz w:val="26"/>
          <w:szCs w:val="26"/>
          <w:lang w:eastAsia="ru-RU" w:bidi="ru-RU"/>
        </w:rPr>
        <w:t>их</w:t>
      </w:r>
      <w:r w:rsidRPr="000B437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. </w:t>
      </w:r>
    </w:p>
    <w:p w:rsidR="00335640" w:rsidP="003356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судья, исследовав материалы дела, выслушав 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, оценив показания допрошенных свидетелей, а также имеющиеся письменные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приходит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следующим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выводам.</w:t>
      </w:r>
    </w:p>
    <w:p w:rsidR="0000347D" w:rsidRPr="0000347D" w:rsidP="00003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0347D" w:rsidRPr="0000347D" w:rsidP="00003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00347D" w:rsidRPr="0000347D" w:rsidP="00003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0347D" w:rsidRPr="0000347D" w:rsidP="00003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Линия горизонтальной разметки 1.1 Приложения </w:t>
      </w:r>
      <w:r w:rsidR="008C6D6F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00347D" w:rsidRPr="0000347D" w:rsidP="00003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>В силу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00347D" w:rsidRPr="0000347D" w:rsidP="00003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0347D" w:rsidP="00003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КоАП, объяснениями 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D492E" w:rsidP="00FE5AA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Установлено, что </w:t>
      </w:r>
      <w:r w:rsidR="00BF22BA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BF22BA">
        <w:rPr>
          <w:rFonts w:ascii="Times New Roman" w:eastAsia="Times New Roman" w:hAnsi="Times New Roman"/>
          <w:sz w:val="26"/>
          <w:szCs w:val="26"/>
          <w:lang w:eastAsia="ru-RU"/>
        </w:rPr>
        <w:t>Чепрасов</w:t>
      </w:r>
      <w:r w:rsidR="00BF22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0347D" w:rsid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, на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0347D" w:rsid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0347D" w:rsid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регистрационный знак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0347D" w:rsidR="00FE5AA1">
        <w:rPr>
          <w:rFonts w:ascii="Times New Roman" w:eastAsia="Times New Roman" w:hAnsi="Times New Roman"/>
          <w:sz w:val="26"/>
          <w:szCs w:val="26"/>
          <w:lang w:eastAsia="ru-RU"/>
        </w:rPr>
        <w:t>, при совершении обгона впереди двигающегося транспортного средства, совершил выезд на полосу дороги, предназначенную для встречного движения с соблюдением требований ПДД Российской Федерации, при этом в конечной фазе обгона нарушил требования горизонтальной дорожной разметки 1.1 (сплошная линия) разделяющая транспортные потоки противоположных направлений, чем нарушил п. 9.1.1 ПДД РФ</w:t>
      </w:r>
      <w:r w:rsidR="00FE5AA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2703" w:rsidRPr="00082703" w:rsidP="0008270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>Как следует из пункта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частью 4 статьи 12.15 КоАП РФ.</w:t>
      </w:r>
    </w:p>
    <w:p w:rsidR="00082703" w:rsidRPr="005D492E" w:rsidP="0008270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FE5AA1" w:rsidRPr="00FE5AA1" w:rsidP="00FE5A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подтверждается собранными и исследованными материалами административного дела:</w:t>
      </w:r>
    </w:p>
    <w:p w:rsidR="00FE5AA1" w:rsidRPr="00FE5AA1" w:rsidP="00FE5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об административном правонарушении в отношении 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>Чепрасов</w:t>
      </w:r>
      <w:r w:rsidRPr="00FE5AA1" w:rsidR="0028194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146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4 ст. 12.15 КоАП РФ;</w:t>
      </w:r>
    </w:p>
    <w:p w:rsidR="00FE5AA1" w:rsidRPr="00FE5AA1" w:rsidP="00FE5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FE5AA1" w:rsidR="0028194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ИДПС </w:t>
      </w:r>
      <w:r w:rsidRPr="00FE5AA1" w:rsidR="00281945">
        <w:rPr>
          <w:rFonts w:ascii="Times New Roman" w:eastAsia="Times New Roman" w:hAnsi="Times New Roman"/>
          <w:sz w:val="26"/>
          <w:szCs w:val="26"/>
          <w:lang w:eastAsia="ru-RU"/>
        </w:rPr>
        <w:t>ОР ДПС ГИБДД ОМВД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«</w:t>
      </w:r>
      <w:r w:rsidRPr="00FE5AA1" w:rsidR="00281945">
        <w:rPr>
          <w:rFonts w:ascii="Times New Roman" w:eastAsia="Times New Roman" w:hAnsi="Times New Roman"/>
          <w:sz w:val="26"/>
          <w:szCs w:val="26"/>
          <w:lang w:eastAsia="ru-RU"/>
        </w:rPr>
        <w:t>Шпаковский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FE5AA1" w:rsidRPr="00FE5AA1" w:rsidP="00FE5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>D</w:t>
      </w:r>
      <w:r w:rsidR="000146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-диском с 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>видеофиксацией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</w:t>
      </w:r>
      <w:r w:rsidRPr="00FE5AA1" w:rsidR="0028194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FE5AA1" w:rsidRPr="00FE5AA1" w:rsidP="00FE5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>карточкой операции с ВУ;</w:t>
      </w:r>
    </w:p>
    <w:p w:rsidR="00FE5AA1" w:rsidRPr="00FE5AA1" w:rsidP="00FE5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FE5AA1" w:rsidRPr="00FE5AA1" w:rsidP="00FE5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>схемой места совершения административного правонарушения;</w:t>
      </w:r>
    </w:p>
    <w:p w:rsidR="00FE5AA1" w:rsidP="00FE5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>фототаблицей</w:t>
      </w:r>
      <w:r w:rsidRPr="00FE5AA1" w:rsidR="00FC7C0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733A4" w:rsidRPr="00FE5AA1" w:rsidP="00FE5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прав</w:t>
      </w:r>
      <w:r w:rsidR="0008270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нарушений.</w:t>
      </w:r>
    </w:p>
    <w:p w:rsidR="00FE5AA1" w:rsidRPr="00FE5AA1" w:rsidP="00FE5A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Так же по ходатайству 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лица, привлекаемого к административной ответственности 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из администрации Шпаковского муниципального округа была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истребована копия схемы организации дорожного движения по </w:t>
      </w:r>
      <w:r w:rsidR="0001469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Pr="00FE5AA1">
        <w:rPr>
          <w:rFonts w:ascii="Times New Roman" w:eastAsia="Times New Roman" w:hAnsi="Times New Roman"/>
          <w:sz w:val="26"/>
          <w:szCs w:val="26"/>
          <w:lang w:eastAsia="ru-RU"/>
        </w:rPr>
        <w:t>ул. Выставочная города Михайловска.</w:t>
      </w:r>
    </w:p>
    <w:p w:rsidR="005D492E" w:rsidRP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Содержание данных доказательств позволяет с достоверностью установить обстоятельства вменяемого </w:t>
      </w:r>
      <w:r w:rsidR="00FE5AA1">
        <w:rPr>
          <w:rFonts w:ascii="Times New Roman" w:eastAsia="Times New Roman" w:hAnsi="Times New Roman"/>
          <w:sz w:val="26"/>
          <w:szCs w:val="26"/>
          <w:lang w:eastAsia="ru-RU"/>
        </w:rPr>
        <w:t>Чепрасову</w:t>
      </w:r>
      <w:r w:rsid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нарушения ПДД и признать несостоятельными его доводы об отсутствии в его действиях состава правонарушения, в связи с чем, заявленное </w:t>
      </w:r>
      <w:r w:rsidR="00FE5AA1">
        <w:rPr>
          <w:rFonts w:ascii="Times New Roman" w:eastAsia="Times New Roman" w:hAnsi="Times New Roman"/>
          <w:sz w:val="26"/>
          <w:szCs w:val="26"/>
          <w:lang w:eastAsia="ru-RU"/>
        </w:rPr>
        <w:t>Чепрасовым</w:t>
      </w:r>
      <w:r w:rsid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ходатайство о</w:t>
      </w:r>
      <w:r w:rsidR="00FE5AA1">
        <w:rPr>
          <w:rFonts w:ascii="Times New Roman" w:eastAsia="Times New Roman" w:hAnsi="Times New Roman"/>
          <w:sz w:val="26"/>
          <w:szCs w:val="26"/>
          <w:lang w:eastAsia="ru-RU"/>
        </w:rPr>
        <w:t>б отказе в привлечении его к административной ответственности и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прекращении </w:t>
      </w:r>
      <w:r w:rsidR="00FE5AA1">
        <w:rPr>
          <w:rFonts w:ascii="Times New Roman" w:eastAsia="Times New Roman" w:hAnsi="Times New Roman"/>
          <w:sz w:val="26"/>
          <w:szCs w:val="26"/>
          <w:lang w:eastAsia="ru-RU"/>
        </w:rPr>
        <w:t>производства по делу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, удовлетворению не подлежит.</w:t>
      </w:r>
    </w:p>
    <w:p w:rsidR="005D492E" w:rsidRP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Оценивая имеющиеся доказательства вины </w:t>
      </w:r>
      <w:r w:rsidR="00FE5AA1"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 w:rsid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 по своему внутреннему убеждению, основанному на всестороннем, полном и объективном исследовании всех обстоятельств дела в их совокупности, как того требуют положения ст. 26.11 КРФ об АП, мировой судья приходит к выводу, что собранных по делу доказательств достаточно для разрешения дела по существу.</w:t>
      </w:r>
    </w:p>
    <w:p w:rsidR="005D492E" w:rsidRP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установлены обстоятельства, при которых сотрудники ДПС наблюдали за движением автомобиля под управлением </w:t>
      </w:r>
      <w:r w:rsidR="00FE5AA1"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 w:rsidR="00FE5A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производили видеозапись, что в совокупности позволило объективно установить картину произошедшего и наличие события административного правонарушения.</w:t>
      </w:r>
    </w:p>
    <w:p w:rsidR="005D492E" w:rsidRP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Причин не доверять доказательствам, представленным сотрудниками полиции, находящимися при исполнении служебных обязанностей, а также их пояснениям в суде, не имеется, поскольку они являются логичными, последовательными, согласуются между собой и с материалами дела, дополняют друг друга, устанавливают одни и те же обстоятельства.</w:t>
      </w:r>
    </w:p>
    <w:p w:rsidR="005D492E" w:rsidRP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Суд не находит оснований сомневаться в достоверности сведений, изложенных в протоколе 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том числе о месте совершения административного правонарушения и месте его составления, поскольку достоверность зафиксированных в нем данных подтверждается схемой дорожной разметки и соответствующими видеозаписями.</w:t>
      </w:r>
    </w:p>
    <w:p w:rsid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Содержание протокола об административном правонарушении</w:t>
      </w:r>
      <w:r w:rsidR="0042729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E5AA1" w:rsidR="0042729A">
        <w:rPr>
          <w:rFonts w:ascii="Times New Roman" w:eastAsia="Times New Roman" w:hAnsi="Times New Roman"/>
          <w:sz w:val="26"/>
          <w:szCs w:val="26"/>
          <w:lang w:eastAsia="ru-RU"/>
        </w:rPr>
        <w:t xml:space="preserve">26 ВК № 677383 от 13.08.2024 года 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соответствует требованиям ст. 28.2 Кодекса РФ об административных правонарушениях, в нем описано событие административного правонарушения с указанием времени и места совершения административного правонарушения, указаны полные данные о лице, привлекаемом к административной ответственности, имеется запись </w:t>
      </w:r>
      <w:r w:rsidR="0042729A">
        <w:rPr>
          <w:rFonts w:ascii="Times New Roman" w:eastAsia="Times New Roman" w:hAnsi="Times New Roman"/>
          <w:sz w:val="26"/>
          <w:szCs w:val="26"/>
          <w:lang w:eastAsia="ru-RU"/>
        </w:rPr>
        <w:t>об отказе привлекаемого лица от подписи в протоколе за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разъяснени</w:t>
      </w:r>
      <w:r w:rsidR="0042729A">
        <w:rPr>
          <w:rFonts w:ascii="Times New Roman" w:eastAsia="Times New Roman" w:hAnsi="Times New Roman"/>
          <w:sz w:val="26"/>
          <w:szCs w:val="26"/>
          <w:lang w:eastAsia="ru-RU"/>
        </w:rPr>
        <w:t>е ему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прав.</w:t>
      </w:r>
      <w:r w:rsidR="004272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2729A" w:rsidRPr="0042729A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разъяснения прав привлекаемому лицу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Чепрасову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полностью подтверждается видеозаписью, содержащейся на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CD</w:t>
      </w:r>
      <w:r w:rsidRPr="004272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–диске.</w:t>
      </w:r>
    </w:p>
    <w:p w:rsid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Данных о какой-либо заинтересованности в исходе настоящего дела указанных свидетелей, предупрежденных перед дачей показаний об ответственности по ст. 17.9 КРФ об АП, не установлено, доводов, ставящих под сомнение факты, приведенные в составленных сотрудниками полиции документах, не представлено.</w:t>
      </w:r>
    </w:p>
    <w:p w:rsidR="001733A4" w:rsidRP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3A4">
        <w:rPr>
          <w:rFonts w:ascii="Times New Roman" w:eastAsia="Times New Roman" w:hAnsi="Times New Roman"/>
          <w:sz w:val="26"/>
          <w:szCs w:val="26"/>
          <w:lang w:eastAsia="ru-RU"/>
        </w:rPr>
        <w:t>Пояснения свидетел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733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733A4">
        <w:rPr>
          <w:rFonts w:ascii="Times New Roman" w:eastAsia="Times New Roman" w:hAnsi="Times New Roman"/>
          <w:sz w:val="26"/>
          <w:szCs w:val="26"/>
          <w:lang w:eastAsia="ru-RU"/>
        </w:rPr>
        <w:t>опровергнуты в судебном заседании совокупностью относимых и допустимых доказательств. Вместе с тем мировой судья также учитывает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что она является супругой лица, привлекаемого к административной ответственности</w:t>
      </w:r>
      <w:r w:rsidRPr="001733A4">
        <w:rPr>
          <w:rFonts w:ascii="Times New Roman" w:eastAsia="Times New Roman" w:hAnsi="Times New Roman"/>
          <w:sz w:val="26"/>
          <w:szCs w:val="26"/>
          <w:lang w:eastAsia="ru-RU"/>
        </w:rPr>
        <w:t xml:space="preserve">, в </w:t>
      </w:r>
      <w:r w:rsidRPr="001733A4">
        <w:rPr>
          <w:rFonts w:ascii="Times New Roman" w:eastAsia="Times New Roman" w:hAnsi="Times New Roman"/>
          <w:sz w:val="26"/>
          <w:szCs w:val="26"/>
          <w:lang w:eastAsia="ru-RU"/>
        </w:rPr>
        <w:t>связи</w:t>
      </w:r>
      <w:r w:rsidRPr="001733A4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733A4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мо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жет</w:t>
      </w:r>
      <w:r w:rsidRPr="001733A4">
        <w:rPr>
          <w:rFonts w:ascii="Times New Roman" w:eastAsia="Times New Roman" w:hAnsi="Times New Roman"/>
          <w:sz w:val="26"/>
          <w:szCs w:val="26"/>
          <w:lang w:eastAsia="ru-RU"/>
        </w:rPr>
        <w:t xml:space="preserve"> быть заинтересован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733A4">
        <w:rPr>
          <w:rFonts w:ascii="Times New Roman" w:eastAsia="Times New Roman" w:hAnsi="Times New Roman"/>
          <w:sz w:val="26"/>
          <w:szCs w:val="26"/>
          <w:lang w:eastAsia="ru-RU"/>
        </w:rPr>
        <w:t xml:space="preserve"> в исходе дела в пользу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сотрудников ДПС соответствуют требованиям ст. 27.12 Кодекса РФ об административных правонарушениях, оснований для признания протокола об административном правонарушении недопустимым </w:t>
      </w:r>
      <w:r w:rsid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доказательством, </w:t>
      </w:r>
      <w:r w:rsidR="002C6D31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вынесения частного определения в адрес ст. инспектора ГИБДД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82703">
        <w:rPr>
          <w:rFonts w:ascii="Times New Roman" w:eastAsia="Times New Roman" w:hAnsi="Times New Roman"/>
          <w:sz w:val="26"/>
          <w:szCs w:val="26"/>
          <w:lang w:eastAsia="ru-RU"/>
        </w:rPr>
        <w:t>не установлено.</w:t>
      </w:r>
      <w:r w:rsidR="002C6D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82703" w:rsidRPr="00082703" w:rsidP="00082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Лицом, привлекаемым к административной ответственности, 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>Чепрасовым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заявлялись ходатайства: признании схемы ГИБДД, рапорта ИДПС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, видеозаписи, записанной во время преследования на патрульном автомобиле, недопустимыми доказательствами, об истребовании из отдела ГИБДД Отдела МВД 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>России «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>Шпаковский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» определения о проведении административного расследования, о передаче дела об административном правонарушении на рассмотрение в 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>Шпаковский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Ставропольского края, о назначении судебной экспертизы на предмет соответствия фактической горизонтальной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 дорожной разметки и дорожных знаков на ул.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участке дороги между домами 25 и 15 требованиям ГОСТа, в том числе ГОСТу 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 522289-2019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и отложении рассмотрения дела на срок, необходимый для проведения экспертизы, о назначении судебной экспертизы видеозаписи ГИБДД на предмет установления места маневра обгона впереди движущегося транспортного средства.</w:t>
      </w:r>
    </w:p>
    <w:p w:rsidR="00082703" w:rsidRPr="005D492E" w:rsidP="00082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судья, рассмотрев указанные ходатайства 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82703">
        <w:rPr>
          <w:rFonts w:ascii="Times New Roman" w:eastAsia="Times New Roman" w:hAnsi="Times New Roman"/>
          <w:sz w:val="26"/>
          <w:szCs w:val="26"/>
          <w:lang w:eastAsia="ru-RU"/>
        </w:rPr>
        <w:t>, отказал в их удовлетворении, о чем вынесены мотивированные определения.</w:t>
      </w:r>
    </w:p>
    <w:p w:rsidR="005D492E" w:rsidRP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правовой позиции Конституционного Суда Российской Федерации, выраженной в определениях от 7 декабря 2010 года </w:t>
      </w:r>
      <w:r w:rsidR="001733A4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1570-О-О, от 18 января 2011 года </w:t>
      </w:r>
      <w:r w:rsidR="001733A4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6-О-О,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не установлена ответственность частью 3 данной статьи; при этом наличие в действиях 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водителя признаков объективной стороны состава данного административного правонарушения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5D492E" w:rsidRP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Пунктом 11.1 Правил дорожного движения установлено, что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5D492E" w:rsidRP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связи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ответственности за него, по смыслу частей 4 и 5 статьи 12.15 КоАП Российской Федерации во взаимосвязи с его статьями 2.1 и 2.2, подлежат водители, совершившие соответствующее деяние как умышленно, так и по неосторожности.</w:t>
      </w:r>
    </w:p>
    <w:p w:rsidR="005D492E" w:rsidRP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5D492E" w:rsidRP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суд приходит к выводу, что виновность </w:t>
      </w:r>
      <w:r w:rsidR="001733A4"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 w:rsidR="001733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ответственность за которое предусмотрена ч. 4 ст. 12.15 Кодекса Российской Федерации об административных правонарушениях, в судебном заседании доказана, исходя из представленных доказательств, его 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действия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верно квалифицированы - как выезд в нарушение Правил дорожного движения РФ на полосу, предназначенную для встречного движения.</w:t>
      </w:r>
    </w:p>
    <w:p w:rsidR="005D492E" w:rsidP="005D4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Избранная </w:t>
      </w:r>
      <w:r w:rsidR="001733A4">
        <w:rPr>
          <w:rFonts w:ascii="Times New Roman" w:eastAsia="Times New Roman" w:hAnsi="Times New Roman"/>
          <w:sz w:val="26"/>
          <w:szCs w:val="26"/>
          <w:lang w:eastAsia="ru-RU"/>
        </w:rPr>
        <w:t>Чепрасовым</w:t>
      </w:r>
      <w:r w:rsidR="001733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 позиция относительно обстоятель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 xml:space="preserve">оизошедшего и представленные им доказательства с учетом требований приведенных выше норм </w:t>
      </w:r>
      <w:r w:rsidR="001733A4">
        <w:rPr>
          <w:rFonts w:ascii="Times New Roman" w:eastAsia="Times New Roman" w:hAnsi="Times New Roman"/>
          <w:sz w:val="26"/>
          <w:szCs w:val="26"/>
          <w:lang w:eastAsia="ru-RU"/>
        </w:rPr>
        <w:t>Ко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АП</w:t>
      </w:r>
      <w:r w:rsidR="001733A4">
        <w:rPr>
          <w:rFonts w:ascii="Times New Roman" w:eastAsia="Times New Roman" w:hAnsi="Times New Roman"/>
          <w:sz w:val="26"/>
          <w:szCs w:val="26"/>
          <w:lang w:eastAsia="ru-RU"/>
        </w:rPr>
        <w:t xml:space="preserve"> РФ</w:t>
      </w:r>
      <w:r w:rsidRPr="005D492E">
        <w:rPr>
          <w:rFonts w:ascii="Times New Roman" w:eastAsia="Times New Roman" w:hAnsi="Times New Roman"/>
          <w:sz w:val="26"/>
          <w:szCs w:val="26"/>
          <w:lang w:eastAsia="ru-RU"/>
        </w:rPr>
        <w:t>, не свидетельствуют об отсутствии в его действиях состава данного и правонарушения.</w:t>
      </w:r>
    </w:p>
    <w:p w:rsidR="0000347D" w:rsidRPr="0000347D" w:rsidP="0000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>Указанные доказательства мировой судья признает допустимыми и достаточными для установления наличия события административного правонарушения.</w:t>
      </w:r>
    </w:p>
    <w:p w:rsidR="0000347D" w:rsidRPr="0000347D" w:rsidP="00003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мировой судья приходит к выводу о доказанности вины                  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>Чепрасов</w:t>
      </w:r>
      <w:r w:rsidR="00FC7C0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 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00347D" w:rsidRPr="0000347D" w:rsidP="00003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наказания мировой судья учитывает характер и степень общественной опасности совершенного деяния, то, что объектом данного правонарушения являются безопасность дорожного движения, жизнь и здоровье людей, а также Правила дорожного движения; личность лица, в отношении которого ведется производство по делу об административном правонарушении, отсутствие</w:t>
      </w:r>
      <w:r w:rsidR="001733A4">
        <w:rPr>
          <w:rFonts w:ascii="Times New Roman" w:eastAsia="Times New Roman" w:hAnsi="Times New Roman"/>
          <w:sz w:val="26"/>
          <w:szCs w:val="26"/>
          <w:lang w:eastAsia="ru-RU"/>
        </w:rPr>
        <w:t xml:space="preserve"> смягчающих и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 отягчающих наказание обстоятельств, а также влияние назначенного наказания на исправление правонарушителя и условия жизни его семьи.</w:t>
      </w:r>
    </w:p>
    <w:p w:rsidR="0000347D" w:rsidRPr="0000347D" w:rsidP="00003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>Обстоятельств, смягчающих</w:t>
      </w:r>
      <w:r w:rsidR="00FC7C00">
        <w:rPr>
          <w:rFonts w:ascii="Times New Roman" w:eastAsia="Times New Roman" w:hAnsi="Times New Roman"/>
          <w:sz w:val="26"/>
          <w:szCs w:val="26"/>
          <w:lang w:eastAsia="ru-RU"/>
        </w:rPr>
        <w:t xml:space="preserve"> и отягчающих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>Чепрасов</w:t>
      </w:r>
      <w:r w:rsidR="00FC7C0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146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, мировым судьей не установлено.  </w:t>
      </w:r>
    </w:p>
    <w:p w:rsidR="0000347D" w:rsidRPr="00FE66CB" w:rsidP="000146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мировой судья считает возможным назначить 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>Чепрасов</w:t>
      </w:r>
      <w:r w:rsidR="00FC7C00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0347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штрафа, полагая, что данное наказание будет достаточной мерой ответственности для предупреждения совершения им новых правонарушений.</w:t>
      </w:r>
    </w:p>
    <w:p w:rsidR="007A2EEB" w:rsidRPr="00563B4B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9547B6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47B6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47B6" w:rsidRPr="00FE66CB" w:rsidP="000146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Чепрасова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6356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7757FC" w:rsidRPr="0001469F" w:rsidP="000146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57FC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УФК по Ставропольскому краю (Отдел МВД по Шпаковскому району, </w:t>
      </w:r>
      <w:r w:rsidRPr="007757FC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7757FC">
        <w:rPr>
          <w:rFonts w:ascii="Times New Roman" w:eastAsia="Times New Roman" w:hAnsi="Times New Roman"/>
          <w:sz w:val="26"/>
          <w:szCs w:val="26"/>
          <w:lang w:eastAsia="ru-RU"/>
        </w:rPr>
        <w:t>/с 04211185490), ИНН 2623008900, КПП 262301001, ОКТМО 07558000, номер счета получателя платежа 03100643000000012100 в ОТДЕЛЕНИЕ СТАВРОПОЛЬ БАНКА РОССИИ//УФК по Ставропольскому краю г. Ставрополь, БИК 010702101, Кор./</w:t>
      </w:r>
      <w:r w:rsidRPr="007757FC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r w:rsidRPr="007757FC">
        <w:rPr>
          <w:rFonts w:ascii="Times New Roman" w:eastAsia="Times New Roman" w:hAnsi="Times New Roman"/>
          <w:sz w:val="26"/>
          <w:szCs w:val="26"/>
          <w:lang w:eastAsia="ru-RU"/>
        </w:rPr>
        <w:t xml:space="preserve">. 40102810345370000013, КБК 18811601123010001140, УИН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18810426244600004827</w:t>
      </w:r>
      <w:r w:rsidRPr="007757F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57FC" w:rsidRPr="0001469F" w:rsidP="007757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7757FC" w:rsidRPr="0001469F" w:rsidP="007757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соответствии с п. 1.3 ч.1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</w:t>
      </w:r>
      <w:hyperlink r:id="rId4" w:history="1"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частью 1.1 статьи 12.1</w:t>
        </w:r>
      </w:hyperlink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hyperlink r:id="rId5" w:history="1"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частями 2</w:t>
        </w:r>
      </w:hyperlink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 и </w:t>
      </w:r>
      <w:hyperlink r:id="rId6" w:history="1"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4 статьи 12.7</w:t>
        </w:r>
      </w:hyperlink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hyperlink r:id="rId7" w:history="1"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статьей 12.8</w:t>
        </w:r>
      </w:hyperlink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hyperlink r:id="rId8" w:history="1"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частями 6</w:t>
        </w:r>
      </w:hyperlink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 и </w:t>
      </w:r>
      <w:hyperlink r:id="rId9" w:history="1"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7 статьи 12.9</w:t>
        </w:r>
      </w:hyperlink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hyperlink r:id="rId10" w:history="1"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статьей 12.10</w:t>
        </w:r>
      </w:hyperlink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hyperlink r:id="rId11" w:history="1"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частью 3 статьи 12.12</w:t>
        </w:r>
      </w:hyperlink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hyperlink r:id="rId12" w:history="1"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частью 5</w:t>
        </w:r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 xml:space="preserve"> статьи 12.15</w:t>
        </w:r>
      </w:hyperlink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hyperlink r:id="rId13" w:history="1"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частью 3.1 статьи 12.16</w:t>
        </w:r>
      </w:hyperlink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hyperlink r:id="rId14" w:history="1"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статьями 12.24</w:t>
        </w:r>
      </w:hyperlink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hyperlink r:id="rId15" w:history="1"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12.26</w:t>
        </w:r>
      </w:hyperlink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hyperlink r:id="rId16" w:history="1">
        <w:r w:rsidRPr="0001469F">
          <w:rPr>
            <w:rStyle w:val="Hyperlink"/>
            <w:rFonts w:ascii="Times New Roman" w:eastAsia="Times New Roman" w:hAnsi="Times New Roman"/>
            <w:sz w:val="23"/>
            <w:szCs w:val="23"/>
            <w:lang w:eastAsia="ru-RU"/>
          </w:rPr>
          <w:t>частью 3 статьи 12.27</w:t>
        </w:r>
      </w:hyperlink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01469F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3"/>
          <w:szCs w:val="23"/>
          <w:lang w:eastAsia="ru-RU"/>
        </w:rPr>
      </w:pPr>
      <w:r w:rsidRPr="0001469F">
        <w:rPr>
          <w:rFonts w:ascii="Times New Roman" w:eastAsia="Times New Roman" w:hAnsi="Times New Roman"/>
          <w:spacing w:val="-1"/>
          <w:sz w:val="23"/>
          <w:szCs w:val="23"/>
          <w:lang w:eastAsia="ru-RU"/>
        </w:rPr>
        <w:t xml:space="preserve">Довожу до сведения, что в соответствии с положениями части 1 ст. 20.25 КоАП РФ </w:t>
      </w:r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4D4301" w:rsidRPr="0001469F" w:rsidP="000146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01469F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в </w:t>
      </w:r>
      <w:r w:rsidRPr="0001469F">
        <w:rPr>
          <w:rFonts w:ascii="Times New Roman" w:eastAsia="Times New Roman" w:hAnsi="Times New Roman"/>
          <w:sz w:val="23"/>
          <w:szCs w:val="23"/>
          <w:lang w:eastAsia="ru-RU"/>
        </w:rPr>
        <w:t xml:space="preserve">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01469F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предусмотренном </w:t>
      </w:r>
      <w:hyperlink r:id="rId17" w:history="1">
        <w:r w:rsidRPr="0001469F">
          <w:rPr>
            <w:rStyle w:val="Hyperlink"/>
            <w:rFonts w:ascii="Times New Roman" w:eastAsia="Times New Roman" w:hAnsi="Times New Roman"/>
            <w:color w:val="000000" w:themeColor="text1"/>
            <w:sz w:val="23"/>
            <w:szCs w:val="23"/>
            <w:u w:val="none"/>
            <w:lang w:eastAsia="ru-RU"/>
          </w:rPr>
          <w:t>частью 1 статьи 20.25</w:t>
        </w:r>
      </w:hyperlink>
      <w:r w:rsidRPr="0001469F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17" w:history="1">
        <w:r w:rsidRPr="0001469F">
          <w:rPr>
            <w:rStyle w:val="Hyperlink"/>
            <w:rFonts w:ascii="Times New Roman" w:eastAsia="Times New Roman" w:hAnsi="Times New Roman"/>
            <w:color w:val="000000" w:themeColor="text1"/>
            <w:sz w:val="23"/>
            <w:szCs w:val="23"/>
            <w:u w:val="none"/>
            <w:lang w:eastAsia="ru-RU"/>
          </w:rPr>
          <w:t>частью 1 статьи 20.25</w:t>
        </w:r>
      </w:hyperlink>
      <w:r w:rsidRPr="0001469F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Шпаковский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</w:t>
      </w:r>
      <w:r w:rsidR="007757FC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дней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со дня получения копии постановления.</w:t>
      </w:r>
    </w:p>
    <w:p w:rsidR="00FC062E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69F" w:rsidRPr="00FE66CB" w:rsidP="000146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                              В.А. Ульянова</w:t>
      </w: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E16B5"/>
    <w:multiLevelType w:val="hybridMultilevel"/>
    <w:tmpl w:val="969660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57DFE"/>
    <w:multiLevelType w:val="hybridMultilevel"/>
    <w:tmpl w:val="825ED0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0347D"/>
    <w:rsid w:val="0001469F"/>
    <w:rsid w:val="00082703"/>
    <w:rsid w:val="000B4373"/>
    <w:rsid w:val="000C1929"/>
    <w:rsid w:val="000C5479"/>
    <w:rsid w:val="00130B6D"/>
    <w:rsid w:val="00157539"/>
    <w:rsid w:val="0016793A"/>
    <w:rsid w:val="001733A4"/>
    <w:rsid w:val="001930BF"/>
    <w:rsid w:val="001B32D2"/>
    <w:rsid w:val="001E7DCD"/>
    <w:rsid w:val="00210D41"/>
    <w:rsid w:val="00281945"/>
    <w:rsid w:val="002B6F0E"/>
    <w:rsid w:val="002C2431"/>
    <w:rsid w:val="002C6D31"/>
    <w:rsid w:val="00321077"/>
    <w:rsid w:val="00335640"/>
    <w:rsid w:val="00335C4E"/>
    <w:rsid w:val="003975F9"/>
    <w:rsid w:val="003E0067"/>
    <w:rsid w:val="00425C64"/>
    <w:rsid w:val="0042729A"/>
    <w:rsid w:val="00444A7A"/>
    <w:rsid w:val="00475F1D"/>
    <w:rsid w:val="00495EC9"/>
    <w:rsid w:val="004A120F"/>
    <w:rsid w:val="004D4301"/>
    <w:rsid w:val="00515018"/>
    <w:rsid w:val="00563B4B"/>
    <w:rsid w:val="0058445E"/>
    <w:rsid w:val="005D492E"/>
    <w:rsid w:val="00601A16"/>
    <w:rsid w:val="0061707E"/>
    <w:rsid w:val="00635688"/>
    <w:rsid w:val="00643C98"/>
    <w:rsid w:val="007551FC"/>
    <w:rsid w:val="007757FC"/>
    <w:rsid w:val="00790E2E"/>
    <w:rsid w:val="00791428"/>
    <w:rsid w:val="007A2EEB"/>
    <w:rsid w:val="007A3DFE"/>
    <w:rsid w:val="007C133C"/>
    <w:rsid w:val="007D3A66"/>
    <w:rsid w:val="007D6ACD"/>
    <w:rsid w:val="00852144"/>
    <w:rsid w:val="00873917"/>
    <w:rsid w:val="008924D8"/>
    <w:rsid w:val="0089356F"/>
    <w:rsid w:val="008B63C3"/>
    <w:rsid w:val="008C17B6"/>
    <w:rsid w:val="008C6D6F"/>
    <w:rsid w:val="0092527B"/>
    <w:rsid w:val="00930043"/>
    <w:rsid w:val="009547B6"/>
    <w:rsid w:val="00970FD3"/>
    <w:rsid w:val="009830F9"/>
    <w:rsid w:val="00986BB3"/>
    <w:rsid w:val="009A2499"/>
    <w:rsid w:val="009B466B"/>
    <w:rsid w:val="009F1A1B"/>
    <w:rsid w:val="00A42F37"/>
    <w:rsid w:val="00A75E21"/>
    <w:rsid w:val="00A8660E"/>
    <w:rsid w:val="00AA704A"/>
    <w:rsid w:val="00AD3ECC"/>
    <w:rsid w:val="00B13F28"/>
    <w:rsid w:val="00B66345"/>
    <w:rsid w:val="00BF22BA"/>
    <w:rsid w:val="00BF5BC9"/>
    <w:rsid w:val="00C017DC"/>
    <w:rsid w:val="00C16D89"/>
    <w:rsid w:val="00C55DD8"/>
    <w:rsid w:val="00C737CF"/>
    <w:rsid w:val="00CB3489"/>
    <w:rsid w:val="00D216DA"/>
    <w:rsid w:val="00E24330"/>
    <w:rsid w:val="00E45ECA"/>
    <w:rsid w:val="00E5466F"/>
    <w:rsid w:val="00EB0C12"/>
    <w:rsid w:val="00EE7633"/>
    <w:rsid w:val="00F148CD"/>
    <w:rsid w:val="00F3051D"/>
    <w:rsid w:val="00F338D7"/>
    <w:rsid w:val="00F55836"/>
    <w:rsid w:val="00F62391"/>
    <w:rsid w:val="00FC062E"/>
    <w:rsid w:val="00FC7C00"/>
    <w:rsid w:val="00FD0951"/>
    <w:rsid w:val="00FE565C"/>
    <w:rsid w:val="00FE5AA1"/>
    <w:rsid w:val="00FE66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9888&amp;dst=100970" TargetMode="External" /><Relationship Id="rId11" Type="http://schemas.openxmlformats.org/officeDocument/2006/relationships/hyperlink" Target="https://login.consultant.ru/link/?req=doc&amp;base=LAW&amp;n=449888&amp;dst=4294" TargetMode="External" /><Relationship Id="rId12" Type="http://schemas.openxmlformats.org/officeDocument/2006/relationships/hyperlink" Target="https://login.consultant.ru/link/?req=doc&amp;base=LAW&amp;n=449888&amp;dst=3839" TargetMode="External" /><Relationship Id="rId13" Type="http://schemas.openxmlformats.org/officeDocument/2006/relationships/hyperlink" Target="https://login.consultant.ru/link/?req=doc&amp;base=LAW&amp;n=449888&amp;dst=3841" TargetMode="External" /><Relationship Id="rId14" Type="http://schemas.openxmlformats.org/officeDocument/2006/relationships/hyperlink" Target="https://login.consultant.ru/link/?req=doc&amp;base=LAW&amp;n=449888&amp;dst=500" TargetMode="External" /><Relationship Id="rId15" Type="http://schemas.openxmlformats.org/officeDocument/2006/relationships/hyperlink" Target="https://login.consultant.ru/link/?req=doc&amp;base=LAW&amp;n=449888&amp;dst=4319" TargetMode="External" /><Relationship Id="rId16" Type="http://schemas.openxmlformats.org/officeDocument/2006/relationships/hyperlink" Target="https://login.consultant.ru/link/?req=doc&amp;base=LAW&amp;n=449888&amp;dst=2536" TargetMode="External" /><Relationship Id="rId17" Type="http://schemas.openxmlformats.org/officeDocument/2006/relationships/hyperlink" Target="consultantplus://offline/main?base=LAW;n=117342;fld=134;dst=212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9888&amp;dst=4255" TargetMode="External" /><Relationship Id="rId5" Type="http://schemas.openxmlformats.org/officeDocument/2006/relationships/hyperlink" Target="https://login.consultant.ru/link/?req=doc&amp;base=LAW&amp;n=449888&amp;dst=4267" TargetMode="External" /><Relationship Id="rId6" Type="http://schemas.openxmlformats.org/officeDocument/2006/relationships/hyperlink" Target="https://login.consultant.ru/link/?req=doc&amp;base=LAW&amp;n=449888&amp;dst=9982" TargetMode="External" /><Relationship Id="rId7" Type="http://schemas.openxmlformats.org/officeDocument/2006/relationships/hyperlink" Target="https://login.consultant.ru/link/?req=doc&amp;base=LAW&amp;n=449888&amp;dst=4270" TargetMode="External" /><Relationship Id="rId8" Type="http://schemas.openxmlformats.org/officeDocument/2006/relationships/hyperlink" Target="https://login.consultant.ru/link/?req=doc&amp;base=LAW&amp;n=449888&amp;dst=4285" TargetMode="External" /><Relationship Id="rId9" Type="http://schemas.openxmlformats.org/officeDocument/2006/relationships/hyperlink" Target="https://login.consultant.ru/link/?req=doc&amp;base=LAW&amp;n=449888&amp;dst=428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