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4B1" w:rsidRPr="002F3237" w:rsidP="00EC24B1" w14:paraId="6BF4FF4F" w14:textId="52F9C5A3">
      <w:pPr>
        <w:ind w:firstLine="708"/>
        <w:jc w:val="right"/>
      </w:pPr>
      <w:r w:rsidRPr="002F3237">
        <w:t>Дело №</w:t>
      </w:r>
      <w:r w:rsidRPr="002F3237" w:rsidR="008E50E0">
        <w:t xml:space="preserve"> 5</w:t>
      </w:r>
      <w:r w:rsidRPr="002F3237">
        <w:t>-</w:t>
      </w:r>
      <w:r w:rsidR="00911FA4">
        <w:t>208</w:t>
      </w:r>
      <w:r w:rsidRPr="002F3237" w:rsidR="008E50E0">
        <w:t>/</w:t>
      </w:r>
      <w:r w:rsidRPr="002F3237" w:rsidR="00947C92">
        <w:t>2</w:t>
      </w:r>
      <w:r w:rsidRPr="002F3237">
        <w:t>/20</w:t>
      </w:r>
      <w:r w:rsidRPr="002F3237" w:rsidR="00DC5D3F">
        <w:t>2</w:t>
      </w:r>
      <w:r w:rsidRPr="002F3237" w:rsidR="00B54C22">
        <w:t>4</w:t>
      </w:r>
    </w:p>
    <w:p w:rsidR="00EC24B1" w:rsidRPr="002F3237" w:rsidP="00EC24B1" w14:paraId="30F374CF" w14:textId="548195CE">
      <w:pPr>
        <w:ind w:firstLine="708"/>
        <w:jc w:val="right"/>
      </w:pPr>
      <w:r w:rsidRPr="002F3237">
        <w:t>УИД 26</w:t>
      </w:r>
      <w:r w:rsidRPr="002F3237">
        <w:rPr>
          <w:lang w:val="en-US"/>
        </w:rPr>
        <w:t>MS</w:t>
      </w:r>
      <w:r w:rsidRPr="002F3237" w:rsidR="00DC5D3F">
        <w:t>001</w:t>
      </w:r>
      <w:r w:rsidRPr="002F3237" w:rsidR="002F3237">
        <w:t>3</w:t>
      </w:r>
      <w:r w:rsidRPr="002F3237" w:rsidR="00DC5D3F">
        <w:t>-01</w:t>
      </w:r>
      <w:r w:rsidRPr="002F3237">
        <w:t>-20</w:t>
      </w:r>
      <w:r w:rsidRPr="002F3237" w:rsidR="00DC5D3F">
        <w:t>2</w:t>
      </w:r>
      <w:r w:rsidRPr="002F3237" w:rsidR="00B54C22">
        <w:t>4</w:t>
      </w:r>
      <w:r w:rsidRPr="002F3237">
        <w:t>-</w:t>
      </w:r>
      <w:r w:rsidR="009647D4">
        <w:t>00</w:t>
      </w:r>
      <w:r w:rsidR="00911FA4">
        <w:t>1020</w:t>
      </w:r>
      <w:r w:rsidRPr="002F3237" w:rsidR="004D3546">
        <w:t>-</w:t>
      </w:r>
      <w:r w:rsidR="00911FA4">
        <w:t>73</w:t>
      </w:r>
    </w:p>
    <w:p w:rsidR="00EC24B1" w:rsidRPr="002F3237" w:rsidP="00EC24B1" w14:paraId="06D4ED76" w14:textId="77777777">
      <w:pPr>
        <w:jc w:val="right"/>
      </w:pPr>
    </w:p>
    <w:p w:rsidR="00EC24B1" w:rsidRPr="002F3237" w:rsidP="00EC24B1" w14:paraId="31A68D8D" w14:textId="77777777">
      <w:pPr>
        <w:jc w:val="center"/>
      </w:pPr>
      <w:r w:rsidRPr="002F3237">
        <w:t>П О С Т А Н О В Л Е Н И Е</w:t>
      </w:r>
    </w:p>
    <w:p w:rsidR="00EC24B1" w:rsidRPr="002F3237" w:rsidP="00EC24B1" w14:paraId="5D913137" w14:textId="77777777">
      <w:pPr>
        <w:jc w:val="center"/>
      </w:pPr>
      <w:r w:rsidRPr="002F3237">
        <w:t>по делу об административном правонарушении</w:t>
      </w:r>
    </w:p>
    <w:p w:rsidR="006D7C7D" w:rsidRPr="002F3237" w:rsidP="006D7C7D" w14:paraId="0BE94017" w14:textId="572CCBEE">
      <w:pPr>
        <w:pStyle w:val="BodyText"/>
        <w:tabs>
          <w:tab w:val="left" w:pos="8290"/>
        </w:tabs>
        <w:spacing w:before="120" w:after="120" w:line="230" w:lineRule="exact"/>
        <w:ind w:left="23"/>
      </w:pPr>
      <w:r>
        <w:t>02 мая</w:t>
      </w:r>
      <w:r w:rsidRPr="002F3237" w:rsidR="00B54C22">
        <w:t xml:space="preserve"> 2024</w:t>
      </w:r>
      <w:r w:rsidRPr="002F3237">
        <w:t xml:space="preserve"> года                                        </w:t>
      </w:r>
      <w:r w:rsidRPr="002F3237" w:rsidR="007F2E0B">
        <w:t xml:space="preserve">                              </w:t>
      </w:r>
      <w:r w:rsidRPr="002F3237">
        <w:t xml:space="preserve">               город Буденновск</w:t>
      </w:r>
    </w:p>
    <w:p w:rsidR="00E933A8" w:rsidRPr="002F3237" w:rsidP="00890A54" w14:paraId="468BD835" w14:textId="597A7CD7">
      <w:pPr>
        <w:ind w:firstLine="708"/>
        <w:jc w:val="both"/>
        <w:rPr>
          <w:spacing w:val="-6"/>
        </w:rPr>
      </w:pPr>
      <w:r w:rsidRPr="002F3237">
        <w:rPr>
          <w:spacing w:val="-6"/>
        </w:rPr>
        <w:t xml:space="preserve">Мировой судья судебного участка № </w:t>
      </w:r>
      <w:r w:rsidRPr="002F3237" w:rsidR="007F2E0B">
        <w:rPr>
          <w:spacing w:val="-6"/>
        </w:rPr>
        <w:t>5</w:t>
      </w:r>
      <w:r w:rsidRPr="002F3237">
        <w:rPr>
          <w:spacing w:val="-6"/>
        </w:rPr>
        <w:t xml:space="preserve"> Буденновского района Ставропольского края </w:t>
      </w:r>
      <w:r w:rsidRPr="002F3237" w:rsidR="007F2E0B">
        <w:rPr>
          <w:spacing w:val="-6"/>
        </w:rPr>
        <w:t>Смирнова И.А.</w:t>
      </w:r>
      <w:r w:rsidRPr="002F3237">
        <w:rPr>
          <w:spacing w:val="-6"/>
        </w:rPr>
        <w:t>,</w:t>
      </w:r>
      <w:r w:rsidRPr="002F3237" w:rsidR="007F2E0B">
        <w:rPr>
          <w:spacing w:val="-6"/>
        </w:rPr>
        <w:t xml:space="preserve"> </w:t>
      </w:r>
      <w:r w:rsidRPr="002F3237" w:rsidR="00F52C37">
        <w:rPr>
          <w:spacing w:val="-6"/>
        </w:rPr>
        <w:t>исполняющий</w:t>
      </w:r>
      <w:r w:rsidRPr="002F3237" w:rsidR="007F2E0B">
        <w:rPr>
          <w:spacing w:val="-6"/>
        </w:rPr>
        <w:t xml:space="preserve"> обязанности мирового судьи судебного участка № 2 Буденновского района Ставропольского края,</w:t>
      </w:r>
      <w:r w:rsidRPr="002F3237">
        <w:t xml:space="preserve"> </w:t>
      </w:r>
      <w:r w:rsidRPr="002F3237">
        <w:rPr>
          <w:spacing w:val="-6"/>
        </w:rPr>
        <w:t xml:space="preserve">рассмотрев </w:t>
      </w:r>
      <w:r w:rsidRPr="002F3237" w:rsidR="007F736B">
        <w:t xml:space="preserve">в открытом судебном заседании </w:t>
      </w:r>
      <w:r w:rsidRPr="002F3237">
        <w:rPr>
          <w:spacing w:val="-6"/>
        </w:rPr>
        <w:t xml:space="preserve">дело об административном правонарушении в отношении </w:t>
      </w:r>
      <w:r w:rsidRPr="002F3237" w:rsidR="007F736B">
        <w:t>должностного лица</w:t>
      </w:r>
      <w:r w:rsidRPr="002F3237">
        <w:rPr>
          <w:spacing w:val="-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9"/>
        <w:gridCol w:w="7054"/>
      </w:tblGrid>
      <w:tr w14:paraId="508997F0" w14:textId="77777777" w:rsidTr="00AF023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18" w:type="dxa"/>
          </w:tcPr>
          <w:p w:rsidR="00AF0233" w:rsidRPr="00656658" w:rsidP="00EC24B1" w14:paraId="7DF247BC" w14:textId="77777777">
            <w:pPr>
              <w:jc w:val="both"/>
              <w:rPr>
                <w:spacing w:val="-6"/>
              </w:rPr>
            </w:pPr>
          </w:p>
        </w:tc>
        <w:tc>
          <w:tcPr>
            <w:tcW w:w="7336" w:type="dxa"/>
          </w:tcPr>
          <w:p w:rsidR="00AF0233" w:rsidRPr="00656658" w:rsidP="00391AAA" w14:paraId="52B6F95F" w14:textId="2B7F9930">
            <w:pPr>
              <w:jc w:val="both"/>
            </w:pPr>
            <w:r w:rsidRPr="00656658">
              <w:t>З</w:t>
            </w:r>
            <w:r w:rsidR="00391AAA">
              <w:t>…..,</w:t>
            </w:r>
            <w:r w:rsidRPr="00656658" w:rsidR="00B54C22">
              <w:t xml:space="preserve"> </w:t>
            </w:r>
          </w:p>
        </w:tc>
      </w:tr>
    </w:tbl>
    <w:p w:rsidR="00293635" w:rsidRPr="00656658" w:rsidP="00293635" w14:paraId="4996B7A4" w14:textId="7378D324">
      <w:pPr>
        <w:pStyle w:val="BodyText"/>
      </w:pPr>
      <w:r w:rsidRPr="00656658">
        <w:t>привлекаемо</w:t>
      </w:r>
      <w:r w:rsidR="00656658">
        <w:t>го</w:t>
      </w:r>
      <w:r w:rsidRPr="00656658">
        <w:t xml:space="preserve"> за совершение правонарушения, предусмотренного по </w:t>
      </w:r>
      <w:r w:rsidRPr="00656658" w:rsidR="00AF0233">
        <w:t xml:space="preserve">ч.1 </w:t>
      </w:r>
      <w:r w:rsidRPr="00656658">
        <w:t>ст. 15.33.2 КоАП РФ,</w:t>
      </w:r>
    </w:p>
    <w:p w:rsidR="00293635" w:rsidRPr="00656658" w:rsidP="00293635" w14:paraId="360FE62C" w14:textId="18049976">
      <w:pPr>
        <w:spacing w:before="120" w:after="120"/>
        <w:jc w:val="center"/>
        <w:rPr>
          <w:bCs/>
          <w:sz w:val="23"/>
          <w:szCs w:val="23"/>
        </w:rPr>
      </w:pPr>
      <w:r w:rsidRPr="00656658">
        <w:rPr>
          <w:bCs/>
          <w:sz w:val="23"/>
          <w:szCs w:val="23"/>
        </w:rPr>
        <w:t>У С Т А Н О В И Л:</w:t>
      </w:r>
    </w:p>
    <w:p w:rsidR="004D2080" w:rsidRPr="00911FA4" w:rsidP="00293635" w14:paraId="037FFFE4" w14:textId="60886DE5">
      <w:pPr>
        <w:spacing w:before="120" w:after="120"/>
        <w:jc w:val="center"/>
        <w:rPr>
          <w:b/>
          <w:color w:val="FF0000"/>
          <w:sz w:val="23"/>
          <w:szCs w:val="23"/>
        </w:rPr>
      </w:pPr>
    </w:p>
    <w:p w:rsidR="004D2080" w:rsidRPr="00911FA4" w:rsidP="004D2080" w14:paraId="336D7359" w14:textId="5D46BF77">
      <w:pPr>
        <w:ind w:firstLine="720"/>
        <w:jc w:val="both"/>
        <w:rPr>
          <w:color w:val="FF0000"/>
          <w:sz w:val="23"/>
          <w:szCs w:val="23"/>
        </w:rPr>
      </w:pPr>
      <w:r w:rsidRPr="00F03159">
        <w:rPr>
          <w:spacing w:val="-8"/>
        </w:rPr>
        <w:t>Должностным лицом – заместителем начальника отдела персонифицированного учета и администрирования страховых взносов № 4 управления персонифицированного учета и администрирования страховых взносов Отделения Фонда пенсионного и  социального  страхования Российской Федерации по  Ставропольскому краю</w:t>
      </w:r>
      <w:r w:rsidRPr="00F03159">
        <w:rPr>
          <w:noProof/>
          <w:spacing w:val="-8"/>
        </w:rPr>
        <w:t xml:space="preserve"> </w:t>
      </w:r>
      <w:r w:rsidRPr="00F03159">
        <w:rPr>
          <w:spacing w:val="-8"/>
        </w:rPr>
        <w:t xml:space="preserve">в отношении должностного лица </w:t>
      </w:r>
      <w:r w:rsidRPr="00F03159" w:rsidR="00FC18B0">
        <w:rPr>
          <w:spacing w:val="-8"/>
        </w:rPr>
        <w:t xml:space="preserve">– </w:t>
      </w:r>
      <w:r w:rsidRPr="00656658" w:rsidR="00F03159">
        <w:t xml:space="preserve">начальника отдела кадров ООО </w:t>
      </w:r>
      <w:r w:rsidR="005D4B19">
        <w:t>…..</w:t>
      </w:r>
      <w:r w:rsidRPr="00A55E70" w:rsidR="00FC18B0">
        <w:t xml:space="preserve"> (</w:t>
      </w:r>
      <w:r w:rsidRPr="00A55E70" w:rsidR="00FC18B0">
        <w:rPr>
          <w:spacing w:val="-8"/>
          <w:sz w:val="23"/>
          <w:szCs w:val="23"/>
        </w:rPr>
        <w:t>Ставропольский край</w:t>
      </w:r>
      <w:r w:rsidRPr="00A55E70">
        <w:rPr>
          <w:spacing w:val="-8"/>
          <w:sz w:val="23"/>
          <w:szCs w:val="23"/>
        </w:rPr>
        <w:t xml:space="preserve">, </w:t>
      </w:r>
      <w:r w:rsidRPr="00A55E70" w:rsidR="00FC18B0">
        <w:rPr>
          <w:spacing w:val="-8"/>
          <w:sz w:val="23"/>
          <w:szCs w:val="23"/>
        </w:rPr>
        <w:t>Буденновск</w:t>
      </w:r>
      <w:r w:rsidRPr="00A55E70" w:rsidR="00A55E70">
        <w:rPr>
          <w:spacing w:val="-8"/>
          <w:sz w:val="23"/>
          <w:szCs w:val="23"/>
        </w:rPr>
        <w:t>ий район</w:t>
      </w:r>
      <w:r w:rsidRPr="00A55E70" w:rsidR="00FC18B0">
        <w:rPr>
          <w:spacing w:val="-8"/>
          <w:sz w:val="23"/>
          <w:szCs w:val="23"/>
        </w:rPr>
        <w:t xml:space="preserve">, </w:t>
      </w:r>
      <w:r w:rsidR="005D4B19">
        <w:rPr>
          <w:spacing w:val="-8"/>
          <w:sz w:val="23"/>
          <w:szCs w:val="23"/>
        </w:rPr>
        <w:t>…..</w:t>
      </w:r>
      <w:r w:rsidRPr="00A55E70" w:rsidR="00FC18B0">
        <w:rPr>
          <w:spacing w:val="-8"/>
          <w:sz w:val="23"/>
          <w:szCs w:val="23"/>
        </w:rPr>
        <w:t>),</w:t>
      </w:r>
      <w:r w:rsidRPr="00A55E70">
        <w:rPr>
          <w:spacing w:val="-8"/>
          <w:sz w:val="23"/>
          <w:szCs w:val="23"/>
        </w:rPr>
        <w:t xml:space="preserve"> </w:t>
      </w:r>
      <w:r w:rsidRPr="00A55E70" w:rsidR="00A55E70">
        <w:rPr>
          <w:spacing w:val="-8"/>
          <w:sz w:val="23"/>
          <w:szCs w:val="23"/>
        </w:rPr>
        <w:t>З</w:t>
      </w:r>
      <w:r w:rsidR="00391AAA">
        <w:rPr>
          <w:spacing w:val="-8"/>
          <w:sz w:val="23"/>
          <w:szCs w:val="23"/>
        </w:rPr>
        <w:t>……</w:t>
      </w:r>
      <w:r w:rsidRPr="00A55E70" w:rsidR="00A55E70">
        <w:rPr>
          <w:spacing w:val="-8"/>
          <w:sz w:val="23"/>
          <w:szCs w:val="23"/>
        </w:rPr>
        <w:t>.</w:t>
      </w:r>
      <w:r w:rsidRPr="00A55E70">
        <w:rPr>
          <w:spacing w:val="-8"/>
          <w:sz w:val="23"/>
          <w:szCs w:val="23"/>
        </w:rPr>
        <w:t xml:space="preserve"> </w:t>
      </w:r>
      <w:r w:rsidRPr="00A55E70">
        <w:rPr>
          <w:spacing w:val="-8"/>
        </w:rPr>
        <w:t>о том, что он</w:t>
      </w:r>
      <w:r w:rsidRPr="00A55E70" w:rsidR="00A55E70">
        <w:rPr>
          <w:spacing w:val="-8"/>
        </w:rPr>
        <w:t>а</w:t>
      </w:r>
      <w:r w:rsidRPr="00A55E70">
        <w:rPr>
          <w:spacing w:val="-8"/>
        </w:rPr>
        <w:t xml:space="preserve">, </w:t>
      </w:r>
      <w:r w:rsidRPr="00A55E70">
        <w:rPr>
          <w:sz w:val="23"/>
          <w:szCs w:val="23"/>
        </w:rPr>
        <w:t xml:space="preserve">по состоянию на </w:t>
      </w:r>
      <w:r w:rsidRPr="00A55E70" w:rsidR="00A55E70">
        <w:rPr>
          <w:spacing w:val="-8"/>
        </w:rPr>
        <w:t>25</w:t>
      </w:r>
      <w:r w:rsidRPr="00A55E70" w:rsidR="00FC18B0">
        <w:rPr>
          <w:spacing w:val="-8"/>
        </w:rPr>
        <w:t>.</w:t>
      </w:r>
      <w:r w:rsidRPr="00A55E70" w:rsidR="00A55E70">
        <w:rPr>
          <w:spacing w:val="-8"/>
        </w:rPr>
        <w:t>01</w:t>
      </w:r>
      <w:r w:rsidRPr="00A55E70" w:rsidR="00FC18B0">
        <w:rPr>
          <w:spacing w:val="-8"/>
        </w:rPr>
        <w:t>.202</w:t>
      </w:r>
      <w:r w:rsidRPr="00A55E70" w:rsidR="00A55E70">
        <w:rPr>
          <w:spacing w:val="-8"/>
        </w:rPr>
        <w:t>4</w:t>
      </w:r>
      <w:r w:rsidRPr="00A55E70">
        <w:rPr>
          <w:spacing w:val="-8"/>
        </w:rPr>
        <w:t xml:space="preserve"> г. </w:t>
      </w:r>
      <w:r w:rsidRPr="00A55E70" w:rsidR="00FC18B0">
        <w:rPr>
          <w:spacing w:val="-8"/>
        </w:rPr>
        <w:t>24</w:t>
      </w:r>
      <w:r w:rsidRPr="00A55E70">
        <w:rPr>
          <w:spacing w:val="-8"/>
        </w:rPr>
        <w:t xml:space="preserve"> час. 0</w:t>
      </w:r>
      <w:r w:rsidRPr="00A55E70" w:rsidR="00FC18B0">
        <w:rPr>
          <w:spacing w:val="-8"/>
        </w:rPr>
        <w:t>0</w:t>
      </w:r>
      <w:r w:rsidRPr="00A55E70">
        <w:rPr>
          <w:spacing w:val="-8"/>
        </w:rPr>
        <w:t xml:space="preserve"> мин. </w:t>
      </w:r>
      <w:r w:rsidRPr="00A55E70">
        <w:rPr>
          <w:sz w:val="23"/>
          <w:szCs w:val="23"/>
        </w:rPr>
        <w:t>не исполнил</w:t>
      </w:r>
      <w:r w:rsidRPr="00A55E70">
        <w:rPr>
          <w:sz w:val="23"/>
          <w:szCs w:val="23"/>
        </w:rPr>
        <w:t>а</w:t>
      </w:r>
      <w:r w:rsidRPr="00A55E70">
        <w:rPr>
          <w:sz w:val="23"/>
          <w:szCs w:val="23"/>
        </w:rPr>
        <w:t xml:space="preserve"> обязанность, </w:t>
      </w:r>
      <w:r w:rsidRPr="00A55E70" w:rsidR="001222D6">
        <w:rPr>
          <w:sz w:val="23"/>
          <w:szCs w:val="23"/>
        </w:rPr>
        <w:t>предусмотренную п.</w:t>
      </w:r>
      <w:r w:rsidRPr="00A55E70">
        <w:rPr>
          <w:sz w:val="23"/>
          <w:szCs w:val="23"/>
        </w:rPr>
        <w:t xml:space="preserve"> 6 ст. 11 ФЗ от 01.04.1996 года № 27-ФЗ «Об индивидуальном (персонифицированном) учете в системе обязательного пенсионного страхования</w:t>
      </w:r>
      <w:r w:rsidRPr="00A55E70">
        <w:rPr>
          <w:sz w:val="23"/>
          <w:szCs w:val="23"/>
        </w:rPr>
        <w:t xml:space="preserve"> и обязательного социального страхования</w:t>
      </w:r>
      <w:r w:rsidRPr="00A55E70">
        <w:rPr>
          <w:sz w:val="23"/>
          <w:szCs w:val="23"/>
        </w:rPr>
        <w:t>», а именно, не представил</w:t>
      </w:r>
      <w:r w:rsidRPr="00A55E70">
        <w:rPr>
          <w:sz w:val="23"/>
          <w:szCs w:val="23"/>
        </w:rPr>
        <w:t>а</w:t>
      </w:r>
      <w:r w:rsidRPr="00A55E70">
        <w:rPr>
          <w:sz w:val="23"/>
          <w:szCs w:val="23"/>
        </w:rPr>
        <w:t xml:space="preserve"> в </w:t>
      </w:r>
      <w:r w:rsidRPr="00A55E70">
        <w:rPr>
          <w:sz w:val="23"/>
          <w:szCs w:val="23"/>
        </w:rPr>
        <w:t>Отделение фонда п</w:t>
      </w:r>
      <w:r w:rsidRPr="00A55E70">
        <w:rPr>
          <w:sz w:val="23"/>
          <w:szCs w:val="23"/>
        </w:rPr>
        <w:t>енсионного</w:t>
      </w:r>
      <w:r w:rsidRPr="00A55E70">
        <w:rPr>
          <w:sz w:val="23"/>
          <w:szCs w:val="23"/>
        </w:rPr>
        <w:t xml:space="preserve"> и социального страхования </w:t>
      </w:r>
      <w:r w:rsidRPr="00A55E70">
        <w:rPr>
          <w:sz w:val="23"/>
          <w:szCs w:val="23"/>
        </w:rPr>
        <w:t>Российской Федерации по Ставропольско</w:t>
      </w:r>
      <w:r w:rsidRPr="00A55E70">
        <w:rPr>
          <w:sz w:val="23"/>
          <w:szCs w:val="23"/>
        </w:rPr>
        <w:t>му</w:t>
      </w:r>
      <w:r w:rsidRPr="00A55E70">
        <w:rPr>
          <w:sz w:val="23"/>
          <w:szCs w:val="23"/>
        </w:rPr>
        <w:t xml:space="preserve"> кра</w:t>
      </w:r>
      <w:r w:rsidRPr="00A55E70">
        <w:rPr>
          <w:sz w:val="23"/>
          <w:szCs w:val="23"/>
        </w:rPr>
        <w:t>ю</w:t>
      </w:r>
      <w:r w:rsidRPr="00A55E70">
        <w:rPr>
          <w:sz w:val="23"/>
          <w:szCs w:val="23"/>
        </w:rPr>
        <w:t xml:space="preserve"> </w:t>
      </w:r>
      <w:r w:rsidRPr="00A55E70" w:rsidR="00F53DE3">
        <w:rPr>
          <w:sz w:val="23"/>
          <w:szCs w:val="23"/>
        </w:rPr>
        <w:t>в установленный срок</w:t>
      </w:r>
      <w:r w:rsidRPr="00A55E70">
        <w:rPr>
          <w:sz w:val="23"/>
          <w:szCs w:val="23"/>
        </w:rPr>
        <w:t xml:space="preserve"> </w:t>
      </w:r>
      <w:r w:rsidRPr="00A55E70" w:rsidR="001222D6">
        <w:rPr>
          <w:sz w:val="23"/>
          <w:szCs w:val="23"/>
        </w:rPr>
        <w:t xml:space="preserve">формы ЕФС-1 «Сведения </w:t>
      </w:r>
      <w:r w:rsidRPr="00A55E70">
        <w:rPr>
          <w:sz w:val="23"/>
          <w:szCs w:val="23"/>
        </w:rPr>
        <w:t xml:space="preserve">о </w:t>
      </w:r>
      <w:r w:rsidRPr="00A55E70" w:rsidR="00A55E70">
        <w:rPr>
          <w:sz w:val="23"/>
          <w:szCs w:val="23"/>
        </w:rPr>
        <w:t>страховом стаже</w:t>
      </w:r>
      <w:r w:rsidRPr="00A55E70" w:rsidR="001222D6">
        <w:rPr>
          <w:sz w:val="23"/>
          <w:szCs w:val="23"/>
        </w:rPr>
        <w:t xml:space="preserve">», содержащая сведения об </w:t>
      </w:r>
      <w:r w:rsidRPr="00A55E70" w:rsidR="00A55E70">
        <w:rPr>
          <w:sz w:val="23"/>
          <w:szCs w:val="23"/>
        </w:rPr>
        <w:t>«Сведения о страховом стаже»</w:t>
      </w:r>
      <w:r w:rsidR="00A55E70">
        <w:rPr>
          <w:sz w:val="23"/>
          <w:szCs w:val="23"/>
        </w:rPr>
        <w:t xml:space="preserve"> на работающих у страхователя 45 застрахованных лиц. Впервые форма</w:t>
      </w:r>
      <w:r w:rsidRPr="00A55E70" w:rsidR="00A55E70">
        <w:rPr>
          <w:sz w:val="23"/>
          <w:szCs w:val="23"/>
        </w:rPr>
        <w:t xml:space="preserve"> ЕФС-1 </w:t>
      </w:r>
      <w:r w:rsidR="00A55E70">
        <w:rPr>
          <w:sz w:val="23"/>
          <w:szCs w:val="23"/>
        </w:rPr>
        <w:t xml:space="preserve">(подраздел 1.2) </w:t>
      </w:r>
      <w:r w:rsidRPr="00A55E70" w:rsidR="00A55E70">
        <w:rPr>
          <w:sz w:val="23"/>
          <w:szCs w:val="23"/>
        </w:rPr>
        <w:t>«Сведения о страховом стаже»</w:t>
      </w:r>
      <w:r w:rsidR="00A55E70">
        <w:rPr>
          <w:sz w:val="23"/>
          <w:szCs w:val="23"/>
        </w:rPr>
        <w:t xml:space="preserve"> в отношении 45 заст</w:t>
      </w:r>
      <w:r w:rsidR="0038537A">
        <w:rPr>
          <w:sz w:val="23"/>
          <w:szCs w:val="23"/>
        </w:rPr>
        <w:t>рахованных лиц.</w:t>
      </w:r>
    </w:p>
    <w:p w:rsidR="005A7023" w:rsidRPr="0038537A" w:rsidP="005A7023" w14:paraId="7DA72D74" w14:textId="022510A1">
      <w:pPr>
        <w:jc w:val="both"/>
        <w:rPr>
          <w:spacing w:val="-8"/>
        </w:rPr>
      </w:pPr>
      <w:r w:rsidRPr="0038537A">
        <w:rPr>
          <w:spacing w:val="-8"/>
        </w:rPr>
        <w:t xml:space="preserve">          </w:t>
      </w:r>
      <w:r w:rsidRPr="0038537A" w:rsidR="00DF49B1">
        <w:rPr>
          <w:spacing w:val="-8"/>
        </w:rPr>
        <w:t xml:space="preserve"> </w:t>
      </w:r>
      <w:r w:rsidRPr="0038537A" w:rsidR="004D2080">
        <w:rPr>
          <w:spacing w:val="-8"/>
        </w:rPr>
        <w:t xml:space="preserve">Действия </w:t>
      </w:r>
      <w:r w:rsidRPr="0038537A" w:rsidR="0038537A">
        <w:rPr>
          <w:spacing w:val="-8"/>
          <w:sz w:val="23"/>
          <w:szCs w:val="23"/>
        </w:rPr>
        <w:t>З</w:t>
      </w:r>
      <w:r w:rsidR="00391AAA">
        <w:rPr>
          <w:spacing w:val="-8"/>
          <w:sz w:val="23"/>
          <w:szCs w:val="23"/>
        </w:rPr>
        <w:t>…..</w:t>
      </w:r>
      <w:r w:rsidRPr="0038537A" w:rsidR="0038537A">
        <w:rPr>
          <w:spacing w:val="-8"/>
          <w:sz w:val="23"/>
          <w:szCs w:val="23"/>
        </w:rPr>
        <w:t>.</w:t>
      </w:r>
      <w:r w:rsidRPr="0038537A" w:rsidR="004D2080">
        <w:rPr>
          <w:spacing w:val="-8"/>
          <w:sz w:val="23"/>
          <w:szCs w:val="23"/>
        </w:rPr>
        <w:t xml:space="preserve"> </w:t>
      </w:r>
      <w:r w:rsidRPr="0038537A" w:rsidR="004D2080">
        <w:rPr>
          <w:spacing w:val="-8"/>
        </w:rPr>
        <w:t xml:space="preserve">квалифицированы по </w:t>
      </w:r>
      <w:r w:rsidRPr="0038537A" w:rsidR="004D2080">
        <w:rPr>
          <w:spacing w:val="-8"/>
          <w:sz w:val="23"/>
          <w:szCs w:val="23"/>
        </w:rPr>
        <w:t xml:space="preserve">ч.1 ст. 15.33.2 </w:t>
      </w:r>
      <w:r w:rsidRPr="0038537A" w:rsidR="004D2080">
        <w:rPr>
          <w:spacing w:val="-8"/>
        </w:rPr>
        <w:t>КоАП РФ.</w:t>
      </w:r>
    </w:p>
    <w:p w:rsidR="005A7023" w:rsidRPr="0038537A" w:rsidP="005A7023" w14:paraId="58D9424B" w14:textId="69D8B815">
      <w:pPr>
        <w:jc w:val="both"/>
      </w:pPr>
      <w:r w:rsidRPr="0038537A">
        <w:rPr>
          <w:spacing w:val="-8"/>
        </w:rPr>
        <w:t xml:space="preserve">           В судебном заседании </w:t>
      </w:r>
      <w:r w:rsidRPr="0038537A" w:rsidR="0038537A">
        <w:rPr>
          <w:spacing w:val="-8"/>
          <w:sz w:val="23"/>
          <w:szCs w:val="23"/>
        </w:rPr>
        <w:t>З</w:t>
      </w:r>
      <w:r w:rsidR="00391AAA">
        <w:rPr>
          <w:spacing w:val="-8"/>
          <w:sz w:val="23"/>
          <w:szCs w:val="23"/>
        </w:rPr>
        <w:t>….</w:t>
      </w:r>
      <w:r w:rsidRPr="0038537A" w:rsidR="0038537A">
        <w:rPr>
          <w:spacing w:val="-8"/>
          <w:sz w:val="23"/>
          <w:szCs w:val="23"/>
        </w:rPr>
        <w:t>.</w:t>
      </w:r>
      <w:r w:rsidRPr="0038537A" w:rsidR="004D1C04">
        <w:rPr>
          <w:spacing w:val="-8"/>
          <w:sz w:val="23"/>
          <w:szCs w:val="23"/>
        </w:rPr>
        <w:t xml:space="preserve">  </w:t>
      </w:r>
      <w:r w:rsidRPr="0038537A">
        <w:rPr>
          <w:spacing w:val="-8"/>
          <w:sz w:val="23"/>
          <w:szCs w:val="23"/>
        </w:rPr>
        <w:t xml:space="preserve">  </w:t>
      </w:r>
      <w:r w:rsidRPr="0038537A">
        <w:t>не участвовала.</w:t>
      </w:r>
      <w:r w:rsidRPr="0038537A">
        <w:t xml:space="preserve"> </w:t>
      </w:r>
    </w:p>
    <w:p w:rsidR="005A7023" w:rsidRPr="0038537A" w:rsidP="005A7023" w14:paraId="2C3CCBB6" w14:textId="17A8B2DD">
      <w:pPr>
        <w:jc w:val="both"/>
        <w:rPr>
          <w:spacing w:val="-10"/>
        </w:rPr>
      </w:pPr>
      <w:r w:rsidRPr="0038537A">
        <w:rPr>
          <w:spacing w:val="-10"/>
          <w:sz w:val="23"/>
          <w:szCs w:val="23"/>
        </w:rPr>
        <w:t xml:space="preserve">            Во исполнение требований </w:t>
      </w:r>
      <w:hyperlink r:id="rId5" w:history="1">
        <w:r w:rsidRPr="0038537A">
          <w:rPr>
            <w:spacing w:val="-10"/>
          </w:rPr>
          <w:t>части 2 статьи 25.1</w:t>
        </w:r>
      </w:hyperlink>
      <w:r w:rsidRPr="0038537A">
        <w:rPr>
          <w:spacing w:val="-10"/>
        </w:rPr>
        <w:t xml:space="preserve"> Кодекса Российской Федерации об административных правонарушениях (КоАП РФ) </w:t>
      </w:r>
      <w:r w:rsidRPr="0038537A" w:rsidR="0038537A">
        <w:rPr>
          <w:spacing w:val="-8"/>
          <w:sz w:val="23"/>
          <w:szCs w:val="23"/>
        </w:rPr>
        <w:t>З</w:t>
      </w:r>
      <w:r w:rsidR="00391AAA">
        <w:rPr>
          <w:spacing w:val="-8"/>
          <w:sz w:val="23"/>
          <w:szCs w:val="23"/>
        </w:rPr>
        <w:t>…….</w:t>
      </w:r>
      <w:r w:rsidRPr="0038537A" w:rsidR="0038537A">
        <w:rPr>
          <w:spacing w:val="-8"/>
          <w:sz w:val="23"/>
          <w:szCs w:val="23"/>
        </w:rPr>
        <w:t xml:space="preserve">. </w:t>
      </w:r>
      <w:r w:rsidRPr="0038537A">
        <w:rPr>
          <w:spacing w:val="-10"/>
          <w:sz w:val="23"/>
          <w:szCs w:val="23"/>
        </w:rPr>
        <w:t xml:space="preserve">извещалась </w:t>
      </w:r>
      <w:r w:rsidRPr="0038537A">
        <w:rPr>
          <w:noProof/>
          <w:spacing w:val="-10"/>
        </w:rPr>
        <w:t xml:space="preserve">повесткой по месту жительства заказными письмами с </w:t>
      </w:r>
      <w:r w:rsidRPr="0038537A">
        <w:rPr>
          <w:spacing w:val="-10"/>
        </w:rPr>
        <w:t>разряда "Судебное"</w:t>
      </w:r>
      <w:r w:rsidRPr="0038537A">
        <w:rPr>
          <w:noProof/>
          <w:spacing w:val="-10"/>
        </w:rPr>
        <w:t xml:space="preserve">, которые согласно отчетам отслеживания, вручено </w:t>
      </w:r>
      <w:r w:rsidRPr="0038537A" w:rsidR="0038537A">
        <w:rPr>
          <w:noProof/>
          <w:spacing w:val="-10"/>
        </w:rPr>
        <w:t>25</w:t>
      </w:r>
      <w:r w:rsidRPr="0038537A">
        <w:rPr>
          <w:noProof/>
          <w:spacing w:val="-10"/>
        </w:rPr>
        <w:t>.0</w:t>
      </w:r>
      <w:r w:rsidRPr="0038537A" w:rsidR="0038537A">
        <w:rPr>
          <w:noProof/>
          <w:spacing w:val="-10"/>
        </w:rPr>
        <w:t>4</w:t>
      </w:r>
      <w:r w:rsidRPr="0038537A">
        <w:rPr>
          <w:noProof/>
          <w:spacing w:val="-10"/>
        </w:rPr>
        <w:t>.2024 года.  Данный факт расценивается как надлежащее извещение его о месте и времени рассмотрения дела.</w:t>
      </w:r>
    </w:p>
    <w:p w:rsidR="005A7023" w:rsidRPr="0038537A" w:rsidP="005A7023" w14:paraId="7015A1CB" w14:textId="0A94D321">
      <w:pPr>
        <w:jc w:val="both"/>
        <w:rPr>
          <w:spacing w:val="-10"/>
        </w:rPr>
      </w:pPr>
      <w:r w:rsidRPr="0038537A">
        <w:rPr>
          <w:spacing w:val="-10"/>
        </w:rPr>
        <w:t xml:space="preserve">             </w:t>
      </w:r>
      <w:r w:rsidRPr="0038537A">
        <w:rPr>
          <w:spacing w:val="-8"/>
        </w:rPr>
        <w:t>Таким образом, суд принял необходимые</w:t>
      </w:r>
      <w:r w:rsidRPr="0038537A">
        <w:rPr>
          <w:b/>
          <w:spacing w:val="-8"/>
        </w:rPr>
        <w:t xml:space="preserve"> </w:t>
      </w:r>
      <w:r w:rsidRPr="0038537A">
        <w:rPr>
          <w:spacing w:val="-8"/>
        </w:rPr>
        <w:t xml:space="preserve">меры для рассмотрения дела с участием </w:t>
      </w:r>
      <w:r w:rsidRPr="0038537A" w:rsidR="0038537A">
        <w:rPr>
          <w:spacing w:val="-8"/>
          <w:sz w:val="23"/>
          <w:szCs w:val="23"/>
        </w:rPr>
        <w:t>З</w:t>
      </w:r>
      <w:r w:rsidR="00391AAA">
        <w:rPr>
          <w:spacing w:val="-8"/>
          <w:sz w:val="23"/>
          <w:szCs w:val="23"/>
        </w:rPr>
        <w:t>……</w:t>
      </w:r>
      <w:r w:rsidRPr="0038537A" w:rsidR="0038537A">
        <w:rPr>
          <w:spacing w:val="-8"/>
          <w:sz w:val="23"/>
          <w:szCs w:val="23"/>
        </w:rPr>
        <w:t>.</w:t>
      </w:r>
      <w:r w:rsidRPr="0038537A">
        <w:rPr>
          <w:spacing w:val="-8"/>
        </w:rPr>
        <w:t xml:space="preserve">, и считает ее надлежаще извещенной о дне и времени рассмотрения дела. Ходатайств об отложении рассмотрения </w:t>
      </w:r>
      <w:r w:rsidRPr="0038537A" w:rsidR="0038537A">
        <w:rPr>
          <w:spacing w:val="-8"/>
          <w:sz w:val="23"/>
          <w:szCs w:val="23"/>
        </w:rPr>
        <w:t>З</w:t>
      </w:r>
      <w:r w:rsidR="00391AAA">
        <w:rPr>
          <w:spacing w:val="-8"/>
          <w:sz w:val="23"/>
          <w:szCs w:val="23"/>
        </w:rPr>
        <w:t>………</w:t>
      </w:r>
      <w:r w:rsidRPr="0038537A" w:rsidR="0038537A">
        <w:rPr>
          <w:spacing w:val="-8"/>
          <w:sz w:val="23"/>
          <w:szCs w:val="23"/>
        </w:rPr>
        <w:t xml:space="preserve">. </w:t>
      </w:r>
      <w:r w:rsidRPr="0038537A">
        <w:rPr>
          <w:spacing w:val="-8"/>
        </w:rPr>
        <w:t xml:space="preserve">не представила, распорядившись предоставленными ей КоАП РФ правами по своему усмотрению и устранившись от участия в рассмотрении дела.  </w:t>
      </w:r>
    </w:p>
    <w:p w:rsidR="005A7023" w:rsidRPr="0038537A" w:rsidP="005A7023" w14:paraId="08ECEA9A" w14:textId="77777777">
      <w:pPr>
        <w:ind w:firstLine="720"/>
        <w:jc w:val="both"/>
      </w:pPr>
      <w:r w:rsidRPr="0038537A">
        <w:rPr>
          <w:spacing w:val="-8"/>
        </w:rPr>
        <w:t>При таких обстоятельствах суд считает возможным рассмотреть дело в отсутствие лица, в отношении которого возбуждено дело об административном правонарушении.</w:t>
      </w:r>
      <w:r w:rsidRPr="0038537A">
        <w:t xml:space="preserve"> </w:t>
      </w:r>
    </w:p>
    <w:p w:rsidR="00F05175" w:rsidRPr="0038537A" w:rsidP="005A7023" w14:paraId="11E1766F" w14:textId="03CAF257">
      <w:pPr>
        <w:autoSpaceDE w:val="0"/>
        <w:autoSpaceDN w:val="0"/>
        <w:adjustRightInd w:val="0"/>
        <w:ind w:firstLine="540"/>
        <w:jc w:val="both"/>
      </w:pPr>
      <w:r w:rsidRPr="0038537A">
        <w:t xml:space="preserve">    Исследовав материалы дела, а именно:</w:t>
      </w:r>
      <w:r w:rsidRPr="0038537A" w:rsidR="00C1277A">
        <w:t xml:space="preserve"> протокол об административном правонарушении № </w:t>
      </w:r>
      <w:r w:rsidRPr="0038537A" w:rsidR="0038537A">
        <w:t>10</w:t>
      </w:r>
      <w:r w:rsidRPr="0038537A" w:rsidR="00F22D2B">
        <w:t xml:space="preserve"> </w:t>
      </w:r>
      <w:r w:rsidRPr="0038537A" w:rsidR="00C1277A">
        <w:t xml:space="preserve">от </w:t>
      </w:r>
      <w:r w:rsidRPr="0038537A" w:rsidR="0038537A">
        <w:t>13</w:t>
      </w:r>
      <w:r w:rsidRPr="0038537A" w:rsidR="00DF4B0F">
        <w:t>.0</w:t>
      </w:r>
      <w:r w:rsidRPr="0038537A" w:rsidR="0038537A">
        <w:t>3</w:t>
      </w:r>
      <w:r w:rsidRPr="0038537A" w:rsidR="00DF4B0F">
        <w:t>.2024</w:t>
      </w:r>
      <w:r w:rsidRPr="0038537A" w:rsidR="00C1277A">
        <w:t xml:space="preserve"> года,</w:t>
      </w:r>
      <w:r w:rsidRPr="0038537A" w:rsidR="0069273F">
        <w:t xml:space="preserve"> </w:t>
      </w:r>
      <w:r w:rsidRPr="0038537A">
        <w:t xml:space="preserve">список внутренних почтовых отправлений,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Pr="0038537A" w:rsidR="0038537A">
        <w:t>06</w:t>
      </w:r>
      <w:r w:rsidRPr="0038537A" w:rsidR="00DF4B0F">
        <w:t>.</w:t>
      </w:r>
      <w:r w:rsidRPr="0038537A" w:rsidR="0038537A">
        <w:t>0</w:t>
      </w:r>
      <w:r w:rsidRPr="0038537A" w:rsidR="005A7023">
        <w:t>2</w:t>
      </w:r>
      <w:r w:rsidRPr="0038537A" w:rsidR="00240F71">
        <w:t>.</w:t>
      </w:r>
      <w:r w:rsidRPr="0038537A">
        <w:t>202</w:t>
      </w:r>
      <w:r w:rsidRPr="0038537A" w:rsidR="0038537A">
        <w:t>4</w:t>
      </w:r>
      <w:r w:rsidRPr="0038537A">
        <w:t xml:space="preserve"> года,</w:t>
      </w:r>
      <w:r w:rsidRPr="0038537A" w:rsidR="00B14F75">
        <w:t xml:space="preserve"> </w:t>
      </w:r>
      <w:r w:rsidRPr="0038537A">
        <w:t xml:space="preserve">выписку из Единого государственного реестра юридических лиц, уведомление о составлении протокола об административном правонарушении, </w:t>
      </w:r>
      <w:r w:rsidRPr="0038537A" w:rsidR="0001229D">
        <w:t xml:space="preserve">должностную инструкцию, </w:t>
      </w:r>
      <w:r w:rsidRPr="0038537A" w:rsidR="0070705C">
        <w:t xml:space="preserve">список почтовых отправлений, </w:t>
      </w:r>
      <w:r w:rsidRPr="0038537A" w:rsidR="00503A2C">
        <w:t>отчет об отслеживании, приходит к следующему.</w:t>
      </w:r>
    </w:p>
    <w:p w:rsidR="00746893" w:rsidRPr="0038537A" w:rsidP="00335177" w14:paraId="0F749791" w14:textId="2AE4D6A0">
      <w:pPr>
        <w:pStyle w:val="ConsPlusNormal"/>
        <w:ind w:firstLine="539"/>
        <w:jc w:val="both"/>
        <w:outlineLvl w:val="1"/>
      </w:pPr>
      <w:r w:rsidRPr="0038537A">
        <w:t xml:space="preserve">В соответствии с ч. 1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страхователи представляют предусмотренные п. п. 2 - 6 настоящей статьи сведения для индивидуального (персонифицированного) учета в органы Фонда </w:t>
      </w:r>
      <w:r w:rsidRPr="0038537A">
        <w:t>пенсионного и социального страхования Российской Федерации по месту своей регистрации, а сведения, предусмотренные п. 8 настоящей статьи, - в налоговые органы в соответствии с законодательством Российской Федерации о налогах и сборах. Согласно подпункте 5 пункта 2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В силу п. 6. ст. 11 вышеуказанного федерального закона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6B0292" w:rsidRPr="0038537A" w:rsidP="00410ACF" w14:paraId="1D0701B3" w14:textId="458B2229">
      <w:pPr>
        <w:tabs>
          <w:tab w:val="left" w:pos="709"/>
          <w:tab w:val="left" w:pos="1560"/>
        </w:tabs>
        <w:autoSpaceDE w:val="0"/>
        <w:autoSpaceDN w:val="0"/>
        <w:adjustRightInd w:val="0"/>
        <w:jc w:val="both"/>
      </w:pPr>
      <w:r w:rsidRPr="0038537A">
        <w:t xml:space="preserve">           Таким образом, суд квалифицирует действия </w:t>
      </w:r>
      <w:r w:rsidRPr="0038537A" w:rsidR="0038537A">
        <w:rPr>
          <w:spacing w:val="-8"/>
          <w:sz w:val="23"/>
          <w:szCs w:val="23"/>
        </w:rPr>
        <w:t>З</w:t>
      </w:r>
      <w:r w:rsidR="00391AAA">
        <w:rPr>
          <w:spacing w:val="-8"/>
          <w:sz w:val="23"/>
          <w:szCs w:val="23"/>
        </w:rPr>
        <w:t>………</w:t>
      </w:r>
      <w:r w:rsidRPr="0038537A" w:rsidR="0038537A">
        <w:rPr>
          <w:spacing w:val="-8"/>
          <w:sz w:val="23"/>
          <w:szCs w:val="23"/>
        </w:rPr>
        <w:t xml:space="preserve">. </w:t>
      </w:r>
      <w:r w:rsidRPr="0038537A">
        <w:t xml:space="preserve">по ч. 1 ст. 15.33.2 КоАП РФ как </w:t>
      </w:r>
      <w:r w:rsidRPr="0038537A">
        <w:t>н</w:t>
      </w:r>
      <w:r w:rsidRPr="0038537A">
        <w:rPr>
          <w:rFonts w:eastAsiaTheme="minorHAnsi"/>
          <w:lang w:eastAsia="en-US"/>
        </w:rPr>
        <w:t xml:space="preserve">епредставление в установленный </w:t>
      </w:r>
      <w:hyperlink r:id="rId6" w:history="1">
        <w:r w:rsidRPr="0038537A">
          <w:rPr>
            <w:rFonts w:eastAsiaTheme="minorHAnsi"/>
            <w:lang w:eastAsia="en-US"/>
          </w:rPr>
          <w:t>законодательством</w:t>
        </w:r>
      </w:hyperlink>
      <w:r w:rsidRPr="0038537A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38537A">
          <w:rPr>
            <w:rFonts w:eastAsiaTheme="minorHAnsi"/>
            <w:lang w:eastAsia="en-US"/>
          </w:rPr>
          <w:t>частью 2</w:t>
        </w:r>
      </w:hyperlink>
      <w:r w:rsidRPr="0038537A">
        <w:rPr>
          <w:rFonts w:eastAsiaTheme="minorHAnsi"/>
          <w:lang w:eastAsia="en-US"/>
        </w:rPr>
        <w:t xml:space="preserve"> настоящей статьи.</w:t>
      </w:r>
    </w:p>
    <w:p w:rsidR="009C421A" w:rsidRPr="0038537A" w:rsidP="009C421A" w14:paraId="18E5964A" w14:textId="77FBF021">
      <w:pPr>
        <w:ind w:firstLine="708"/>
        <w:jc w:val="both"/>
        <w:rPr>
          <w:spacing w:val="-8"/>
        </w:rPr>
      </w:pPr>
      <w:r w:rsidRPr="0038537A">
        <w:rPr>
          <w:spacing w:val="-8"/>
        </w:rPr>
        <w:t>Обстоятельств, смягчающих либо отягчающих административную ответственность, судом не установлено.</w:t>
      </w:r>
    </w:p>
    <w:p w:rsidR="00C1277A" w:rsidRPr="0038537A" w:rsidP="00405BBB" w14:paraId="687371B6" w14:textId="135113E8">
      <w:pPr>
        <w:tabs>
          <w:tab w:val="left" w:pos="567"/>
          <w:tab w:val="left" w:pos="709"/>
        </w:tabs>
        <w:jc w:val="both"/>
      </w:pPr>
      <w:r w:rsidRPr="00911FA4">
        <w:rPr>
          <w:color w:val="FF0000"/>
        </w:rPr>
        <w:t xml:space="preserve">           </w:t>
      </w:r>
      <w:r w:rsidRPr="0038537A">
        <w:tab/>
        <w:t xml:space="preserve">При назначении наказания суд учитывает обстоятельства дела, характер совершенного правонарушения, считает возможным назначить </w:t>
      </w:r>
      <w:r w:rsidRPr="0038537A" w:rsidR="0038537A">
        <w:rPr>
          <w:spacing w:val="-8"/>
          <w:sz w:val="23"/>
          <w:szCs w:val="23"/>
        </w:rPr>
        <w:t>З</w:t>
      </w:r>
      <w:r w:rsidR="00391AAA">
        <w:rPr>
          <w:spacing w:val="-8"/>
          <w:sz w:val="23"/>
          <w:szCs w:val="23"/>
        </w:rPr>
        <w:t>…….</w:t>
      </w:r>
      <w:r w:rsidRPr="0038537A" w:rsidR="0038537A">
        <w:rPr>
          <w:spacing w:val="-8"/>
          <w:sz w:val="23"/>
          <w:szCs w:val="23"/>
        </w:rPr>
        <w:t>.</w:t>
      </w:r>
      <w:r w:rsidRPr="0038537A">
        <w:t xml:space="preserve"> наказание, предусмотренное для должностных лиц санкцией </w:t>
      </w:r>
      <w:r w:rsidRPr="0038537A" w:rsidR="00456868">
        <w:t xml:space="preserve">части 1 </w:t>
      </w:r>
      <w:r w:rsidRPr="0038537A" w:rsidR="006A46AA">
        <w:t>стать</w:t>
      </w:r>
      <w:r w:rsidRPr="0038537A" w:rsidR="0085724F">
        <w:t>и</w:t>
      </w:r>
      <w:r w:rsidRPr="0038537A">
        <w:t xml:space="preserve"> 15.33</w:t>
      </w:r>
      <w:r w:rsidRPr="0038537A" w:rsidR="006A46AA">
        <w:t>.2</w:t>
      </w:r>
      <w:r w:rsidRPr="0038537A">
        <w:t xml:space="preserve"> КоАП РФ, в виде административного штрафа.</w:t>
      </w:r>
    </w:p>
    <w:p w:rsidR="00C1277A" w:rsidRPr="0038537A" w:rsidP="00C1277A" w14:paraId="2FDE30C7" w14:textId="77777777">
      <w:pPr>
        <w:ind w:firstLine="720"/>
        <w:jc w:val="both"/>
      </w:pPr>
      <w:r w:rsidRPr="0038537A">
        <w:t>Руководствуясь п. 1 ч. 1 ст. 29.9, 29.10 КоАП РФ, мировой судья</w:t>
      </w:r>
    </w:p>
    <w:p w:rsidR="00293635" w:rsidRPr="0038537A" w:rsidP="00293635" w14:paraId="7A021E14" w14:textId="2511F1E8">
      <w:pPr>
        <w:spacing w:before="120" w:after="120"/>
        <w:jc w:val="center"/>
        <w:rPr>
          <w:bCs/>
        </w:rPr>
      </w:pPr>
      <w:r w:rsidRPr="0038537A">
        <w:rPr>
          <w:bCs/>
        </w:rPr>
        <w:t xml:space="preserve">П О С Т А Н О В И Л: </w:t>
      </w:r>
    </w:p>
    <w:p w:rsidR="00293635" w:rsidRPr="0038537A" w:rsidP="00293635" w14:paraId="3E48D2A9" w14:textId="348896F6">
      <w:pPr>
        <w:ind w:firstLine="720"/>
        <w:jc w:val="both"/>
      </w:pPr>
      <w:r w:rsidRPr="0038537A">
        <w:t>Должностное лицо –</w:t>
      </w:r>
      <w:r w:rsidRPr="0038537A" w:rsidR="00520C88">
        <w:t xml:space="preserve"> </w:t>
      </w:r>
      <w:r w:rsidRPr="0038537A" w:rsidR="00F03159">
        <w:t xml:space="preserve">начальника отдела кадров ООО </w:t>
      </w:r>
      <w:r w:rsidR="005D4B19">
        <w:t>…..</w:t>
      </w:r>
      <w:r w:rsidRPr="0038537A" w:rsidR="005A7023">
        <w:rPr>
          <w:spacing w:val="-8"/>
        </w:rPr>
        <w:t xml:space="preserve"> </w:t>
      </w:r>
      <w:r w:rsidRPr="0038537A" w:rsidR="00CB3127">
        <w:t>З</w:t>
      </w:r>
      <w:r w:rsidR="00391AAA">
        <w:t>……</w:t>
      </w:r>
      <w:r w:rsidRPr="0038537A" w:rsidR="00CB3127">
        <w:t xml:space="preserve"> </w:t>
      </w:r>
      <w:r w:rsidRPr="0038537A">
        <w:t>признать виновн</w:t>
      </w:r>
      <w:r w:rsidRPr="0038537A" w:rsidR="005A7023">
        <w:t>ой</w:t>
      </w:r>
      <w:r w:rsidRPr="0038537A">
        <w:t xml:space="preserve"> в совершении административного правонарушения, предусмотренного </w:t>
      </w:r>
      <w:r w:rsidRPr="0038537A" w:rsidR="002A4245">
        <w:t xml:space="preserve">ч. 1 </w:t>
      </w:r>
      <w:r w:rsidRPr="0038537A">
        <w:t>ст. 15.33.2 КоАП РФ и подвергнуть нака</w:t>
      </w:r>
      <w:r w:rsidRPr="0038537A" w:rsidR="00EC24B1">
        <w:t>занию в вид</w:t>
      </w:r>
      <w:r w:rsidRPr="0038537A" w:rsidR="00DC5D3F">
        <w:t xml:space="preserve">е штрафа в размере </w:t>
      </w:r>
      <w:r w:rsidRPr="0038537A" w:rsidR="0099117A">
        <w:t>3</w:t>
      </w:r>
      <w:r w:rsidRPr="0038537A" w:rsidR="00F96E90">
        <w:t>0</w:t>
      </w:r>
      <w:r w:rsidRPr="0038537A">
        <w:t>0 (</w:t>
      </w:r>
      <w:r w:rsidRPr="0038537A" w:rsidR="0099117A">
        <w:t>триста</w:t>
      </w:r>
      <w:r w:rsidRPr="0038537A">
        <w:t>) рублей.</w:t>
      </w:r>
    </w:p>
    <w:p w:rsidR="00952C69" w:rsidRPr="0038537A" w:rsidP="00A930D0" w14:paraId="71A951BB" w14:textId="3071173A">
      <w:pPr>
        <w:ind w:firstLine="720"/>
        <w:jc w:val="both"/>
      </w:pPr>
      <w:r w:rsidRPr="0038537A">
        <w:rPr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38537A">
        <w:t xml:space="preserve">, реквизиты: </w:t>
      </w:r>
      <w:r w:rsidRPr="0038537A">
        <w:t>Отделение  Ставрополь Банка России/</w:t>
      </w:r>
      <w:r w:rsidRPr="0038537A">
        <w:t xml:space="preserve"> УФК по С</w:t>
      </w:r>
      <w:r w:rsidRPr="0038537A">
        <w:t xml:space="preserve">тавропольскому краю г. Ставрополь, БИК 010702101, номер счета банка </w:t>
      </w:r>
      <w:r w:rsidRPr="0038537A">
        <w:t xml:space="preserve">получателя (банковский счет, входящий в состав единого казначейского счета) 40102810345370000013, получатель -  УФК по Ставропольскому краю (Отделение Фонда пенсионного и социального страхования РФ по Ставропольскому краю), № счета получателя 03100643000000012100, ИНН/КПП получателя </w:t>
      </w:r>
      <w:r w:rsidRPr="0038537A" w:rsidR="005F48B2">
        <w:t>2600000038</w:t>
      </w:r>
      <w:r w:rsidRPr="0038537A" w:rsidR="001A2FEB">
        <w:t>/263601001, КБК 797 1 16 01230 06 000</w:t>
      </w:r>
      <w:r w:rsidRPr="0038537A" w:rsidR="00D27FDF">
        <w:t>1</w:t>
      </w:r>
      <w:r w:rsidRPr="0038537A" w:rsidR="001A2FEB">
        <w:t xml:space="preserve"> 140, ОКТМО 07512000</w:t>
      </w:r>
      <w:r w:rsidRPr="0038537A" w:rsidR="00DD44B2">
        <w:t>, УИН 797036000000003</w:t>
      </w:r>
      <w:r w:rsidRPr="0038537A" w:rsidR="0038537A">
        <w:t>30513</w:t>
      </w:r>
      <w:r w:rsidRPr="0038537A" w:rsidR="00DD44B2">
        <w:t>.</w:t>
      </w:r>
    </w:p>
    <w:p w:rsidR="00A930D0" w:rsidRPr="0038537A" w:rsidP="00A930D0" w14:paraId="1AE8EA46" w14:textId="34E763A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38537A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30D0" w:rsidRPr="0038537A" w:rsidP="00A930D0" w14:paraId="74705153" w14:textId="547D9185">
      <w:pPr>
        <w:ind w:firstLine="720"/>
        <w:jc w:val="both"/>
        <w:rPr>
          <w:lang w:val="x-none" w:eastAsia="x-none"/>
        </w:rPr>
      </w:pPr>
      <w:r w:rsidRPr="0038537A">
        <w:rPr>
          <w:lang w:val="x-none" w:eastAsia="x-none"/>
        </w:rPr>
        <w:t>Постановление может быть обжаловано в Буденновский городской суд Ставропольского края через мирового судью в течение 10 суток со дня вручения или получения копии постановления.</w:t>
      </w:r>
    </w:p>
    <w:p w:rsidR="00240F71" w:rsidRPr="00911FA4" w:rsidP="00A930D0" w14:paraId="70446E8F" w14:textId="77777777">
      <w:pPr>
        <w:ind w:firstLine="720"/>
        <w:jc w:val="both"/>
        <w:rPr>
          <w:color w:val="FF0000"/>
          <w:lang w:val="x-none" w:eastAsia="x-none"/>
        </w:rPr>
      </w:pPr>
    </w:p>
    <w:p w:rsidR="00520C88" w:rsidRPr="00911FA4" w:rsidP="00A930D0" w14:paraId="34C12715" w14:textId="77777777">
      <w:pPr>
        <w:jc w:val="both"/>
        <w:rPr>
          <w:color w:val="FF0000"/>
        </w:rPr>
      </w:pPr>
    </w:p>
    <w:p w:rsidR="00370A72" w:rsidRPr="00CB3127" w:rsidP="00370A72" w14:paraId="2FE13CA8" w14:textId="77777777">
      <w:pPr>
        <w:jc w:val="both"/>
      </w:pPr>
      <w:r w:rsidRPr="00CB3127">
        <w:t>Мировой судья                                                      подпись</w:t>
      </w:r>
    </w:p>
    <w:p w:rsidR="00370A72" w:rsidRPr="00CB3127" w:rsidP="00370A72" w14:paraId="6EE0C395" w14:textId="77777777">
      <w:pPr>
        <w:jc w:val="both"/>
      </w:pPr>
      <w:r w:rsidRPr="00CB3127">
        <w:t>Копия верна:</w:t>
      </w:r>
    </w:p>
    <w:p w:rsidR="00370A72" w:rsidRPr="00CB3127" w:rsidP="00370A72" w14:paraId="3FBC2111" w14:textId="77777777">
      <w:pPr>
        <w:jc w:val="both"/>
      </w:pPr>
    </w:p>
    <w:p w:rsidR="00370A72" w:rsidRPr="00CB3127" w:rsidP="00370A72" w14:paraId="2F4D5F6B" w14:textId="77777777">
      <w:pPr>
        <w:jc w:val="both"/>
      </w:pPr>
    </w:p>
    <w:p w:rsidR="00370A72" w:rsidRPr="00CB3127" w:rsidP="00370A72" w14:paraId="46526855" w14:textId="3D158C46">
      <w:pPr>
        <w:rPr>
          <w:rFonts w:cs="Courier New"/>
        </w:rPr>
      </w:pPr>
      <w:r w:rsidRPr="00CB3127">
        <w:t xml:space="preserve">Мировой судья                                                                                                   </w:t>
      </w:r>
      <w:r w:rsidRPr="00CB3127" w:rsidR="007F2E0B">
        <w:rPr>
          <w:rFonts w:cs="Courier New"/>
        </w:rPr>
        <w:t>И.А. Смирнова</w:t>
      </w:r>
      <w:r w:rsidRPr="00CB3127">
        <w:rPr>
          <w:rFonts w:cs="Courier New"/>
        </w:rPr>
        <w:t xml:space="preserve"> </w:t>
      </w:r>
    </w:p>
    <w:p w:rsidR="00370A72" w:rsidRPr="00911FA4" w:rsidP="00370A72" w14:paraId="62796443" w14:textId="77777777">
      <w:pPr>
        <w:rPr>
          <w:rFonts w:cs="Courier New"/>
          <w:color w:val="FF0000"/>
        </w:rPr>
      </w:pPr>
    </w:p>
    <w:p w:rsidR="00240F71" w:rsidRPr="00911FA4" w:rsidP="000B2BC4" w14:paraId="0166993C" w14:textId="58114F1D">
      <w:pPr>
        <w:ind w:right="41"/>
        <w:rPr>
          <w:color w:val="FF0000"/>
        </w:rPr>
      </w:pPr>
    </w:p>
    <w:p w:rsidR="00240F71" w:rsidRPr="00911FA4" w:rsidP="000B2BC4" w14:paraId="2B14EDD8" w14:textId="5CF54265">
      <w:pPr>
        <w:ind w:right="41"/>
        <w:rPr>
          <w:color w:val="FF0000"/>
        </w:rPr>
      </w:pPr>
    </w:p>
    <w:p w:rsidR="00240F71" w:rsidRPr="00911FA4" w:rsidP="000B2BC4" w14:paraId="48010F1B" w14:textId="6BAD66A8">
      <w:pPr>
        <w:ind w:right="41"/>
        <w:rPr>
          <w:color w:val="FF0000"/>
        </w:rPr>
      </w:pPr>
    </w:p>
    <w:p w:rsidR="00240F71" w:rsidRPr="00911FA4" w:rsidP="000B2BC4" w14:paraId="764831CA" w14:textId="4AAB0ED7">
      <w:pPr>
        <w:ind w:right="41"/>
        <w:rPr>
          <w:color w:val="FF0000"/>
        </w:rPr>
      </w:pPr>
    </w:p>
    <w:p w:rsidR="00240F71" w:rsidRPr="00911FA4" w:rsidP="000B2BC4" w14:paraId="1F651CB5" w14:textId="050B13FD">
      <w:pPr>
        <w:ind w:right="41"/>
        <w:rPr>
          <w:color w:val="FF0000"/>
        </w:rPr>
      </w:pPr>
    </w:p>
    <w:p w:rsidR="00240F71" w:rsidRPr="00911FA4" w:rsidP="000B2BC4" w14:paraId="150A8849" w14:textId="501B14E9">
      <w:pPr>
        <w:ind w:right="41"/>
        <w:rPr>
          <w:color w:val="FF0000"/>
        </w:rPr>
      </w:pPr>
    </w:p>
    <w:p w:rsidR="00240F71" w:rsidRPr="00911FA4" w:rsidP="000B2BC4" w14:paraId="39FE17EB" w14:textId="63E87413">
      <w:pPr>
        <w:ind w:right="41"/>
        <w:rPr>
          <w:color w:val="FF0000"/>
        </w:rPr>
      </w:pPr>
    </w:p>
    <w:p w:rsidR="00240F71" w:rsidRPr="00911FA4" w:rsidP="000B2BC4" w14:paraId="67B9F7B5" w14:textId="6460CFCA">
      <w:pPr>
        <w:ind w:right="41"/>
        <w:rPr>
          <w:color w:val="FF0000"/>
        </w:rPr>
      </w:pPr>
    </w:p>
    <w:p w:rsidR="00240F71" w:rsidRPr="00911FA4" w:rsidP="000B2BC4" w14:paraId="71106DF1" w14:textId="1E56B688">
      <w:pPr>
        <w:ind w:right="41"/>
        <w:rPr>
          <w:color w:val="FF0000"/>
        </w:rPr>
      </w:pPr>
    </w:p>
    <w:p w:rsidR="00240F71" w:rsidRPr="00911FA4" w:rsidP="000B2BC4" w14:paraId="7FA53C2B" w14:textId="010249BE">
      <w:pPr>
        <w:ind w:right="41"/>
        <w:rPr>
          <w:color w:val="FF0000"/>
        </w:rPr>
      </w:pPr>
    </w:p>
    <w:p w:rsidR="00240F71" w:rsidRPr="00911FA4" w:rsidP="000B2BC4" w14:paraId="4FD3A4E9" w14:textId="056A62E7">
      <w:pPr>
        <w:ind w:right="41"/>
        <w:rPr>
          <w:color w:val="FF0000"/>
        </w:rPr>
      </w:pPr>
    </w:p>
    <w:p w:rsidR="00240F71" w:rsidRPr="00911FA4" w:rsidP="000B2BC4" w14:paraId="5D60F834" w14:textId="6C1EDD3F">
      <w:pPr>
        <w:ind w:right="41"/>
        <w:rPr>
          <w:color w:val="FF0000"/>
        </w:rPr>
      </w:pPr>
    </w:p>
    <w:p w:rsidR="00240F71" w:rsidRPr="00911FA4" w:rsidP="000B2BC4" w14:paraId="771AAB7A" w14:textId="55314F3F">
      <w:pPr>
        <w:ind w:right="41"/>
        <w:rPr>
          <w:color w:val="FF0000"/>
        </w:rPr>
      </w:pPr>
    </w:p>
    <w:p w:rsidR="00240F71" w:rsidRPr="00911FA4" w:rsidP="000B2BC4" w14:paraId="5FB9FB54" w14:textId="7CEB9E61">
      <w:pPr>
        <w:ind w:right="41"/>
        <w:rPr>
          <w:color w:val="FF0000"/>
        </w:rPr>
      </w:pPr>
    </w:p>
    <w:p w:rsidR="00240F71" w:rsidRPr="00911FA4" w:rsidP="000B2BC4" w14:paraId="7627D969" w14:textId="71CC79D1">
      <w:pPr>
        <w:ind w:right="41"/>
        <w:rPr>
          <w:color w:val="FF0000"/>
        </w:rPr>
      </w:pPr>
    </w:p>
    <w:p w:rsidR="00240F71" w:rsidRPr="00911FA4" w:rsidP="000B2BC4" w14:paraId="4C6A3DB0" w14:textId="22CD5F08">
      <w:pPr>
        <w:ind w:right="41"/>
        <w:rPr>
          <w:color w:val="FF0000"/>
        </w:rPr>
      </w:pPr>
    </w:p>
    <w:p w:rsidR="00240F71" w:rsidRPr="00911FA4" w:rsidP="000B2BC4" w14:paraId="3BC3846F" w14:textId="56BC5796">
      <w:pPr>
        <w:ind w:right="41"/>
        <w:rPr>
          <w:color w:val="FF0000"/>
        </w:rPr>
      </w:pPr>
    </w:p>
    <w:p w:rsidR="00240F71" w:rsidRPr="00911FA4" w:rsidP="000B2BC4" w14:paraId="1278F75A" w14:textId="45B5F3B6">
      <w:pPr>
        <w:ind w:right="41"/>
        <w:rPr>
          <w:color w:val="FF0000"/>
        </w:rPr>
      </w:pPr>
    </w:p>
    <w:p w:rsidR="00240F71" w:rsidRPr="00911FA4" w:rsidP="000B2BC4" w14:paraId="705379E9" w14:textId="4D78D5F5">
      <w:pPr>
        <w:ind w:right="41"/>
        <w:rPr>
          <w:color w:val="FF0000"/>
        </w:rPr>
      </w:pPr>
    </w:p>
    <w:p w:rsidR="00240F71" w:rsidRPr="00911FA4" w:rsidP="000B2BC4" w14:paraId="2FB4EAA7" w14:textId="4A9AC98E">
      <w:pPr>
        <w:ind w:right="41"/>
        <w:rPr>
          <w:color w:val="FF0000"/>
        </w:rPr>
      </w:pPr>
    </w:p>
    <w:p w:rsidR="00240F71" w:rsidRPr="00911FA4" w:rsidP="000B2BC4" w14:paraId="2F3331F7" w14:textId="5A10A15A">
      <w:pPr>
        <w:ind w:right="41"/>
        <w:rPr>
          <w:color w:val="FF0000"/>
        </w:rPr>
      </w:pPr>
    </w:p>
    <w:p w:rsidR="00240F71" w:rsidRPr="00911FA4" w:rsidP="000B2BC4" w14:paraId="4B0AE49E" w14:textId="7BF162F4">
      <w:pPr>
        <w:ind w:right="41"/>
        <w:rPr>
          <w:color w:val="FF0000"/>
        </w:rPr>
      </w:pPr>
    </w:p>
    <w:p w:rsidR="00240F71" w:rsidRPr="00911FA4" w:rsidP="000B2BC4" w14:paraId="766E1782" w14:textId="7888D394">
      <w:pPr>
        <w:ind w:right="41"/>
        <w:rPr>
          <w:color w:val="FF0000"/>
        </w:rPr>
      </w:pPr>
    </w:p>
    <w:tbl>
      <w:tblPr>
        <w:tblW w:w="0" w:type="auto"/>
        <w:tblLook w:val="04A0"/>
      </w:tblPr>
      <w:tblGrid>
        <w:gridCol w:w="4736"/>
        <w:gridCol w:w="4737"/>
      </w:tblGrid>
      <w:tr w14:paraId="229D5A05" w14:textId="77777777" w:rsidTr="0038537A">
        <w:tblPrEx>
          <w:tblW w:w="0" w:type="auto"/>
          <w:tblLook w:val="04A0"/>
        </w:tblPrEx>
        <w:tc>
          <w:tcPr>
            <w:tcW w:w="4736" w:type="dxa"/>
            <w:shd w:val="clear" w:color="auto" w:fill="auto"/>
          </w:tcPr>
          <w:p w:rsidR="006E3495" w:rsidRPr="00911FA4" w:rsidP="00637922" w14:paraId="102052B2" w14:textId="3CFF0773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737" w:type="dxa"/>
            <w:shd w:val="clear" w:color="auto" w:fill="auto"/>
          </w:tcPr>
          <w:p w:rsidR="006E3495" w:rsidRPr="0038537A" w:rsidP="00637922" w14:paraId="54B443E4" w14:textId="779F8004">
            <w:pPr>
              <w:jc w:val="both"/>
            </w:pPr>
          </w:p>
        </w:tc>
      </w:tr>
    </w:tbl>
    <w:p w:rsidR="006E3495" w:rsidRPr="00911FA4" w:rsidP="006E3495" w14:paraId="099343A4" w14:textId="77777777">
      <w:pPr>
        <w:rPr>
          <w:color w:val="FF0000"/>
        </w:rPr>
      </w:pPr>
      <w:r w:rsidRPr="00911FA4">
        <w:rPr>
          <w:color w:val="FF0000"/>
        </w:rPr>
        <w:t xml:space="preserve">                       </w:t>
      </w:r>
      <w:r w:rsidRPr="00911FA4">
        <w:rPr>
          <w:color w:val="FF0000"/>
        </w:rPr>
        <w:tab/>
      </w:r>
      <w:r w:rsidRPr="00911FA4">
        <w:rPr>
          <w:color w:val="FF0000"/>
        </w:rPr>
        <w:tab/>
      </w:r>
      <w:r w:rsidRPr="00911FA4">
        <w:rPr>
          <w:color w:val="FF0000"/>
        </w:rPr>
        <w:tab/>
      </w:r>
      <w:r w:rsidRPr="00911FA4">
        <w:rPr>
          <w:color w:val="FF0000"/>
        </w:rPr>
        <w:tab/>
      </w:r>
      <w:r w:rsidRPr="00911FA4">
        <w:rPr>
          <w:color w:val="FF0000"/>
        </w:rPr>
        <w:tab/>
      </w:r>
      <w:r w:rsidRPr="00911FA4">
        <w:rPr>
          <w:color w:val="FF0000"/>
        </w:rPr>
        <w:tab/>
      </w:r>
      <w:r w:rsidRPr="00911FA4">
        <w:rPr>
          <w:color w:val="FF0000"/>
        </w:rPr>
        <w:tab/>
      </w:r>
    </w:p>
    <w:sectPr w:rsidSect="00520802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93635"/>
    <w:rsid w:val="0001229D"/>
    <w:rsid w:val="000137D9"/>
    <w:rsid w:val="0002030C"/>
    <w:rsid w:val="00031B7E"/>
    <w:rsid w:val="0006799B"/>
    <w:rsid w:val="00080F1D"/>
    <w:rsid w:val="00095B05"/>
    <w:rsid w:val="000B2BC4"/>
    <w:rsid w:val="000C17F2"/>
    <w:rsid w:val="000D5620"/>
    <w:rsid w:val="000D6B88"/>
    <w:rsid w:val="000D6C20"/>
    <w:rsid w:val="000E00F2"/>
    <w:rsid w:val="00101CF6"/>
    <w:rsid w:val="001213F1"/>
    <w:rsid w:val="001222D6"/>
    <w:rsid w:val="00122A86"/>
    <w:rsid w:val="0016521D"/>
    <w:rsid w:val="001A1EC7"/>
    <w:rsid w:val="001A2FEB"/>
    <w:rsid w:val="001C0213"/>
    <w:rsid w:val="001D7934"/>
    <w:rsid w:val="002051F0"/>
    <w:rsid w:val="00224809"/>
    <w:rsid w:val="002377B7"/>
    <w:rsid w:val="00240F71"/>
    <w:rsid w:val="002606A0"/>
    <w:rsid w:val="002865A0"/>
    <w:rsid w:val="00293635"/>
    <w:rsid w:val="002A4245"/>
    <w:rsid w:val="002A5345"/>
    <w:rsid w:val="002E4538"/>
    <w:rsid w:val="002F3237"/>
    <w:rsid w:val="00303645"/>
    <w:rsid w:val="00317C0D"/>
    <w:rsid w:val="00331594"/>
    <w:rsid w:val="00335177"/>
    <w:rsid w:val="003357B5"/>
    <w:rsid w:val="003561C2"/>
    <w:rsid w:val="0036664C"/>
    <w:rsid w:val="00370A72"/>
    <w:rsid w:val="0038537A"/>
    <w:rsid w:val="00391AAA"/>
    <w:rsid w:val="003B035D"/>
    <w:rsid w:val="003B0E3E"/>
    <w:rsid w:val="003E06E2"/>
    <w:rsid w:val="003E13EA"/>
    <w:rsid w:val="003F6449"/>
    <w:rsid w:val="00405BBB"/>
    <w:rsid w:val="00410ACF"/>
    <w:rsid w:val="0041131E"/>
    <w:rsid w:val="0041299A"/>
    <w:rsid w:val="00456868"/>
    <w:rsid w:val="004731AB"/>
    <w:rsid w:val="0047377C"/>
    <w:rsid w:val="00491770"/>
    <w:rsid w:val="004A08A9"/>
    <w:rsid w:val="004A50EE"/>
    <w:rsid w:val="004A75C4"/>
    <w:rsid w:val="004C0F7B"/>
    <w:rsid w:val="004C2152"/>
    <w:rsid w:val="004D1C04"/>
    <w:rsid w:val="004D2080"/>
    <w:rsid w:val="004D3546"/>
    <w:rsid w:val="004D41ED"/>
    <w:rsid w:val="004D4E3F"/>
    <w:rsid w:val="00503A2C"/>
    <w:rsid w:val="005104CA"/>
    <w:rsid w:val="00511BFD"/>
    <w:rsid w:val="005151B5"/>
    <w:rsid w:val="0051544E"/>
    <w:rsid w:val="00520802"/>
    <w:rsid w:val="00520C88"/>
    <w:rsid w:val="00524A6E"/>
    <w:rsid w:val="00526FB6"/>
    <w:rsid w:val="00530816"/>
    <w:rsid w:val="00544D7D"/>
    <w:rsid w:val="0054717E"/>
    <w:rsid w:val="00550724"/>
    <w:rsid w:val="005573B7"/>
    <w:rsid w:val="00580BF4"/>
    <w:rsid w:val="0059464A"/>
    <w:rsid w:val="00596AEA"/>
    <w:rsid w:val="005A7023"/>
    <w:rsid w:val="005C486A"/>
    <w:rsid w:val="005D4B19"/>
    <w:rsid w:val="005F48B2"/>
    <w:rsid w:val="00600A84"/>
    <w:rsid w:val="00616C7B"/>
    <w:rsid w:val="00634A77"/>
    <w:rsid w:val="00637922"/>
    <w:rsid w:val="00656658"/>
    <w:rsid w:val="0066021F"/>
    <w:rsid w:val="0069273F"/>
    <w:rsid w:val="006A094D"/>
    <w:rsid w:val="006A46AA"/>
    <w:rsid w:val="006B0292"/>
    <w:rsid w:val="006D3519"/>
    <w:rsid w:val="006D7C7D"/>
    <w:rsid w:val="006E3495"/>
    <w:rsid w:val="006E4210"/>
    <w:rsid w:val="006F0517"/>
    <w:rsid w:val="0070705C"/>
    <w:rsid w:val="00711F42"/>
    <w:rsid w:val="00717862"/>
    <w:rsid w:val="00722156"/>
    <w:rsid w:val="00722DC1"/>
    <w:rsid w:val="00742855"/>
    <w:rsid w:val="00746893"/>
    <w:rsid w:val="00756D48"/>
    <w:rsid w:val="0077487E"/>
    <w:rsid w:val="00782301"/>
    <w:rsid w:val="0078753C"/>
    <w:rsid w:val="007A0B18"/>
    <w:rsid w:val="007D752A"/>
    <w:rsid w:val="007E1C76"/>
    <w:rsid w:val="007F2E0B"/>
    <w:rsid w:val="007F62DD"/>
    <w:rsid w:val="007F736B"/>
    <w:rsid w:val="00815721"/>
    <w:rsid w:val="0085724F"/>
    <w:rsid w:val="00890A54"/>
    <w:rsid w:val="008A1C59"/>
    <w:rsid w:val="008E50E0"/>
    <w:rsid w:val="008F2205"/>
    <w:rsid w:val="00911FA4"/>
    <w:rsid w:val="00947C92"/>
    <w:rsid w:val="00952C69"/>
    <w:rsid w:val="00963DF1"/>
    <w:rsid w:val="009647D4"/>
    <w:rsid w:val="009647FC"/>
    <w:rsid w:val="00971485"/>
    <w:rsid w:val="00985543"/>
    <w:rsid w:val="0099117A"/>
    <w:rsid w:val="009B5D1C"/>
    <w:rsid w:val="009C421A"/>
    <w:rsid w:val="009C6FAE"/>
    <w:rsid w:val="009E48B5"/>
    <w:rsid w:val="009F0F0A"/>
    <w:rsid w:val="009F5574"/>
    <w:rsid w:val="00A02E48"/>
    <w:rsid w:val="00A51656"/>
    <w:rsid w:val="00A55E70"/>
    <w:rsid w:val="00A90630"/>
    <w:rsid w:val="00A930D0"/>
    <w:rsid w:val="00AA34A5"/>
    <w:rsid w:val="00AA676B"/>
    <w:rsid w:val="00AC11D8"/>
    <w:rsid w:val="00AD17B0"/>
    <w:rsid w:val="00AF0233"/>
    <w:rsid w:val="00B14F75"/>
    <w:rsid w:val="00B307C1"/>
    <w:rsid w:val="00B42885"/>
    <w:rsid w:val="00B500F5"/>
    <w:rsid w:val="00B54184"/>
    <w:rsid w:val="00B54C22"/>
    <w:rsid w:val="00BB7F97"/>
    <w:rsid w:val="00BC07D5"/>
    <w:rsid w:val="00BD78AC"/>
    <w:rsid w:val="00BF017F"/>
    <w:rsid w:val="00BF1A0B"/>
    <w:rsid w:val="00C1188B"/>
    <w:rsid w:val="00C1277A"/>
    <w:rsid w:val="00C17068"/>
    <w:rsid w:val="00C2253F"/>
    <w:rsid w:val="00C23930"/>
    <w:rsid w:val="00C41629"/>
    <w:rsid w:val="00C73BF6"/>
    <w:rsid w:val="00C80AB3"/>
    <w:rsid w:val="00C900D9"/>
    <w:rsid w:val="00C93AE9"/>
    <w:rsid w:val="00C97FA4"/>
    <w:rsid w:val="00CB3127"/>
    <w:rsid w:val="00CB52AF"/>
    <w:rsid w:val="00CC480E"/>
    <w:rsid w:val="00CC4C57"/>
    <w:rsid w:val="00CE3E8E"/>
    <w:rsid w:val="00CF1339"/>
    <w:rsid w:val="00CF37D7"/>
    <w:rsid w:val="00D27FDF"/>
    <w:rsid w:val="00DA3260"/>
    <w:rsid w:val="00DA5CAD"/>
    <w:rsid w:val="00DC5D3F"/>
    <w:rsid w:val="00DD203C"/>
    <w:rsid w:val="00DD44B2"/>
    <w:rsid w:val="00DF49B1"/>
    <w:rsid w:val="00DF4B0F"/>
    <w:rsid w:val="00E23693"/>
    <w:rsid w:val="00E705F0"/>
    <w:rsid w:val="00E933A8"/>
    <w:rsid w:val="00EA3F0C"/>
    <w:rsid w:val="00EA78AC"/>
    <w:rsid w:val="00EC24B1"/>
    <w:rsid w:val="00ED13EC"/>
    <w:rsid w:val="00EE0857"/>
    <w:rsid w:val="00EF2D06"/>
    <w:rsid w:val="00F00CFA"/>
    <w:rsid w:val="00F03159"/>
    <w:rsid w:val="00F05175"/>
    <w:rsid w:val="00F22D2B"/>
    <w:rsid w:val="00F22F7E"/>
    <w:rsid w:val="00F2635D"/>
    <w:rsid w:val="00F50D43"/>
    <w:rsid w:val="00F52C37"/>
    <w:rsid w:val="00F53DE3"/>
    <w:rsid w:val="00F57D13"/>
    <w:rsid w:val="00F96E90"/>
    <w:rsid w:val="00FC18B0"/>
    <w:rsid w:val="00FD0CC3"/>
    <w:rsid w:val="00FD4535"/>
    <w:rsid w:val="00FF0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9B4795-6D8F-4415-8BC1-FD5950B1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9363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29363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3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93635"/>
    <w:rPr>
      <w:color w:val="0000FF"/>
      <w:u w:val="single"/>
    </w:rPr>
  </w:style>
  <w:style w:type="table" w:styleId="TableGrid">
    <w:name w:val="Table Grid"/>
    <w:basedOn w:val="TableNormal"/>
    <w:uiPriority w:val="59"/>
    <w:rsid w:val="00AF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AD17B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1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778E9D0C4A19AF5D4F489F21E030AC95C48F47949B1F1A8A00FE65A18D2F7BBE9EE1374FCCF8B57YANAH" TargetMode="External" /><Relationship Id="rId6" Type="http://schemas.openxmlformats.org/officeDocument/2006/relationships/hyperlink" Target="consultantplus://offline/ref=979578BF6F56C907CE1BB4DA75B93E7E0D3C5AB6A35F7CEB52D1C7D1F3F92C466F6F805780C5EB78FDB64562E4809F1F0555E0BEDFEFE32DX0RFO" TargetMode="External" /><Relationship Id="rId7" Type="http://schemas.openxmlformats.org/officeDocument/2006/relationships/hyperlink" Target="consultantplus://offline/ref=979578BF6F56C907CE1BB4DA75B93E7E0D3B52B8A05F7CEB52D1C7D1F3F92C466F6F805F81C4EB74A0EC5566ADD79403034DFEBAC1EFXER0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2140-018E-4A5C-A3E1-FA4FEB45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