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208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4/202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26</w:t>
      </w: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7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120"/>
        <w:jc w:val="both"/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участием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835"/>
        <w:jc w:val="both"/>
      </w:pP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</w:rPr>
        <w:t>...</w:t>
      </w:r>
      <w:r>
        <w:rPr>
          <w:rStyle w:val="cat-PassportDatagrp-2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Российской Федерации,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холостого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детей на иждивении не имеющего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инвалидности не имеюще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ст. </w:t>
      </w:r>
      <w:r>
        <w:rPr>
          <w:rFonts w:ascii="Times New Roman" w:eastAsia="Times New Roman" w:hAnsi="Times New Roman" w:cs="Times New Roman"/>
        </w:rPr>
        <w:t>6.1.1 КоАП</w:t>
      </w:r>
      <w:r>
        <w:rPr>
          <w:rFonts w:ascii="Times New Roman" w:eastAsia="Times New Roman" w:hAnsi="Times New Roman" w:cs="Times New Roman"/>
        </w:rPr>
        <w:t xml:space="preserve">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помещении «Лайт 3»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eastAsia="Times New Roman" w:hAnsi="Times New Roman" w:cs="Times New Roman"/>
        </w:rPr>
        <w:t xml:space="preserve">возникшей </w:t>
      </w:r>
      <w:r>
        <w:rPr>
          <w:rFonts w:ascii="Times New Roman" w:eastAsia="Times New Roman" w:hAnsi="Times New Roman" w:cs="Times New Roman"/>
        </w:rPr>
        <w:t xml:space="preserve">ссоры,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иные </w:t>
      </w:r>
      <w:r>
        <w:rPr>
          <w:rFonts w:ascii="Times New Roman" w:eastAsia="Times New Roman" w:hAnsi="Times New Roman" w:cs="Times New Roman"/>
        </w:rPr>
        <w:t xml:space="preserve">насильственные действия, причинившие </w:t>
      </w:r>
      <w:r>
        <w:rPr>
          <w:rFonts w:ascii="Times New Roman" w:eastAsia="Times New Roman" w:hAnsi="Times New Roman" w:cs="Times New Roman"/>
        </w:rPr>
        <w:t xml:space="preserve">несовершеннолетней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физическую боль, но не повлекшие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 </w:t>
      </w:r>
    </w:p>
    <w:p>
      <w:pPr>
        <w:spacing w:before="0" w:after="0"/>
        <w:ind w:firstLine="720"/>
        <w:jc w:val="both"/>
      </w:pP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рассмотрения дела об административном правонарушении вину в совершении административного правонарушения признал, раскаялся в содеянном,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дела, а именно: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26 АВ №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PhoneNumbergrp-29rplc-1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рапорт УУП ОУУП и ПДН ОМВД России «Буденновский»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заявление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 оперативного дежурного от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объяснение свидетеля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объяснение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объяснения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медицинскую справку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объяснение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копию постановления о прекращении производства по делу об административном правонарушении от </w:t>
      </w:r>
      <w:r>
        <w:rPr>
          <w:rStyle w:val="cat-Dategrp-12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приходит к следующему.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Так, согласно правилам статьи 26.11 КоАП РФ при осуществлении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 xml:space="preserve">6.1.1 КоАП </w:t>
        </w:r>
      </w:hyperlink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Style w:val="cat-SumInWordsgrp-21rplc-3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Оценивая предоставленные суду доказательства в их совокупности, суд признает их допустимыми и достоверными доказательствами, подтверждающими факт совершения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квалифицирует действия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ст. 6.1.1 КоАП РФ, 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</w:rPr>
        <w:t xml:space="preserve">, причинивших физическую боль, но не повлекших </w:t>
      </w:r>
      <w:r>
        <w:rPr>
          <w:rFonts w:ascii="Times New Roman" w:eastAsia="Times New Roman" w:hAnsi="Times New Roman" w:cs="Times New Roman"/>
        </w:rPr>
        <w:t xml:space="preserve">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либо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меры наказания мировой суд учитывает характер и степень общественной опасности совершенного административного правонарушения, личность лица, привлекаемого к административной ответственности, отсутствие обстоятельств смягчающих либо</w:t>
      </w:r>
      <w:r>
        <w:rPr>
          <w:rFonts w:ascii="Times New Roman" w:eastAsia="Times New Roman" w:hAnsi="Times New Roman" w:cs="Times New Roman"/>
        </w:rPr>
        <w:t xml:space="preserve">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ответственность, считает возможным назначить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в виде административного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ст.29.9 ч.1 п.1 , ст.29.10 КоАП РФ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 О С Т А Н О В И 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</w:pP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Style w:val="cat-Sumgrp-23rplc-3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в соответствии со ст. 32.2 КоАП РФ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4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0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5rplc-4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2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</w:t>
      </w:r>
      <w:r>
        <w:rPr>
          <w:rStyle w:val="cat-PhoneNumbergrp-33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00811601063010101140, УИН </w:t>
      </w:r>
      <w:r>
        <w:rPr>
          <w:rFonts w:ascii="Times New Roman" w:eastAsia="Times New Roman" w:hAnsi="Times New Roman" w:cs="Times New Roman"/>
        </w:rPr>
        <w:t>03557037001</w:t>
      </w:r>
      <w:r>
        <w:rPr>
          <w:rFonts w:ascii="Times New Roman" w:eastAsia="Times New Roman" w:hAnsi="Times New Roman" w:cs="Times New Roman"/>
        </w:rPr>
        <w:t>5500</w:t>
      </w:r>
      <w:r>
        <w:rPr>
          <w:rFonts w:ascii="Times New Roman" w:eastAsia="Times New Roman" w:hAnsi="Times New Roman" w:cs="Times New Roman"/>
        </w:rPr>
        <w:t>2082406109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4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 на срок до трех месяцев (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 2 ст. 31.5</w:t>
        </w:r>
      </w:hyperlink>
      <w:r>
        <w:rPr>
          <w:rFonts w:ascii="Times New Roman" w:eastAsia="Times New Roman" w:hAnsi="Times New Roman" w:cs="Times New Roman"/>
        </w:rPr>
        <w:t xml:space="preserve"> КоАП РФ). Ходатайство о предоставлении рассрочки подается судье, вынесшему постановление, до истечения 60-дневного срока для добровольной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в течение 10 суток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 момента получения или вручения копии </w:t>
      </w:r>
      <w:r>
        <w:rPr>
          <w:rFonts w:ascii="Times New Roman" w:eastAsia="Times New Roman" w:hAnsi="Times New Roman" w:cs="Times New Roman"/>
        </w:rPr>
        <w:t xml:space="preserve">настоящего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20rplc-4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6rplc-12">
    <w:name w:val="cat-Time grp-26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PhoneNumbergrp-29rplc-18">
    <w:name w:val="cat-PhoneNumber grp-2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SumInWordsgrp-21rplc-34">
    <w:name w:val="cat-SumInWords grp-21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Sumgrp-23rplc-39">
    <w:name w:val="cat-Sum grp-23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OrganizationNamegrp-25rplc-44">
    <w:name w:val="cat-OrganizationName grp-25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SumInWordsgrp-22rplc-48">
    <w:name w:val="cat-SumInWords grp-22 rplc-48"/>
    <w:basedOn w:val="DefaultParagraphFont"/>
  </w:style>
  <w:style w:type="character" w:customStyle="1" w:styleId="cat-FIOgrp-20rplc-49">
    <w:name w:val="cat-FIO grp-2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74037&amp;dst=100612" TargetMode="External" /><Relationship Id="rId5" Type="http://schemas.openxmlformats.org/officeDocument/2006/relationships/hyperlink" Target="http://sudact.ru/law/koap/razdel-ii/glava-5/statia-5.35.1/?marker=fdoctlaw" TargetMode="External" /><Relationship Id="rId6" Type="http://schemas.openxmlformats.org/officeDocument/2006/relationships/hyperlink" Target="consultantplus://offline/ref=0B2403E5D035F92393299D9FF7998ECBBE6552768289B0B0736D75210DDFF05F202B21DFCE711641LCeDL" TargetMode="External" /><Relationship Id="rId7" Type="http://schemas.openxmlformats.org/officeDocument/2006/relationships/hyperlink" Target="consultantplus://offline/ref=FC1D8921C14A81A45AB048E40655BC1071F459E96B422945397EA1A8192A774C0087C2C93F45C5E9l4w9L" TargetMode="External" /><Relationship Id="rId8" Type="http://schemas.openxmlformats.org/officeDocument/2006/relationships/hyperlink" Target="consultantplus://offline/ref=FC1D8921C14A81A45AB048E40655BC1071F459E96B422945397EA1A8192A774C0087C2C93644lCw4L" TargetMode="External" /><Relationship Id="rId9" Type="http://schemas.openxmlformats.org/officeDocument/2006/relationships/hyperlink" Target="consultantplus://offline/ref=0846ADDF1ADB07F246807A179BF761A5550F97370ADC5F32CBF60BE861C21C3B973B9B3B869F890AR3S2P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