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7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120" w:after="0"/>
        <w:rPr>
          <w:sz w:val="24"/>
          <w:szCs w:val="24"/>
        </w:rPr>
      </w:pPr>
      <w:r>
        <w:rPr>
          <w:rStyle w:val="cat-Dategrp-6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судебного участка № 4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3544"/>
        <w:jc w:val="both"/>
      </w:pPr>
      <w:r>
        <w:rPr>
          <w:rStyle w:val="cat-FIOgrp-10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</w:rPr>
        <w:t>...</w:t>
      </w:r>
      <w:r>
        <w:rPr>
          <w:rStyle w:val="cat-PassportDatagrp-23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Российской Федерации, не 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за совершение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7.27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9"/>
        <w:jc w:val="both"/>
      </w:pP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5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центральный рынок, магазин «Натали», тайно похитила женскую куртку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-2251</w:t>
      </w:r>
      <w:r>
        <w:rPr>
          <w:rFonts w:ascii="Times New Roman" w:eastAsia="Times New Roman" w:hAnsi="Times New Roman" w:cs="Times New Roman"/>
        </w:rPr>
        <w:t xml:space="preserve">, своими действиями причинила ущерб ИН </w:t>
      </w:r>
      <w:r>
        <w:rPr>
          <w:rStyle w:val="cat-FIOgrp-12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Н.А.» в размере </w:t>
      </w:r>
      <w:r>
        <w:rPr>
          <w:rStyle w:val="cat-Sumgrp-17rplc-1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Таким образом </w:t>
      </w:r>
      <w:r>
        <w:rPr>
          <w:rStyle w:val="cat-FIOgrp-11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совершила мелкое хищение чужого имущества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усматриваются признаки уголовно наказуемого деяния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предусмотренного УК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хотя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дате судебного заседания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3 ст. 25.2 КоАП РФ, суд рассматривает данное дело в отсутствие потерпевшей.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Суд, исследовав материалы дела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26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073260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УУП</w:t>
      </w:r>
      <w:r>
        <w:rPr>
          <w:rFonts w:ascii="Times New Roman" w:eastAsia="Times New Roman" w:hAnsi="Times New Roman" w:cs="Times New Roman"/>
        </w:rPr>
        <w:t xml:space="preserve"> ОУУП и ПДН</w:t>
      </w:r>
      <w:r>
        <w:rPr>
          <w:rFonts w:ascii="Times New Roman" w:eastAsia="Times New Roman" w:hAnsi="Times New Roman" w:cs="Times New Roman"/>
        </w:rPr>
        <w:t xml:space="preserve"> отдела МВД России </w:t>
      </w:r>
      <w:r>
        <w:rPr>
          <w:rFonts w:ascii="Times New Roman" w:eastAsia="Times New Roman" w:hAnsi="Times New Roman" w:cs="Times New Roman"/>
        </w:rPr>
        <w:t>«Буденновский»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12.10.024 года, </w:t>
      </w:r>
      <w:r>
        <w:rPr>
          <w:rFonts w:ascii="Times New Roman" w:eastAsia="Times New Roman" w:hAnsi="Times New Roman" w:cs="Times New Roman"/>
        </w:rPr>
        <w:t xml:space="preserve">письменные объяснения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письменные объяснения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товарный чек № 21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сводку на лицо на имя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письменные объяснения от </w:t>
      </w:r>
      <w:r>
        <w:rPr>
          <w:rStyle w:val="cat-Dategrp-7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признает данные доказательства допустимыми, т.е. полученными в соответствии со ст. 26.11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считает вину </w:t>
      </w:r>
      <w:r>
        <w:rPr>
          <w:rStyle w:val="cat-FIOgrp-11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7.27 КоАП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как м</w:t>
      </w:r>
      <w:r>
        <w:rPr>
          <w:rFonts w:ascii="Times New Roman" w:eastAsia="Times New Roman" w:hAnsi="Times New Roman" w:cs="Times New Roman"/>
        </w:rPr>
        <w:t xml:space="preserve">елкое хищение чужого имущества стоимостью более </w:t>
      </w:r>
      <w:r>
        <w:rPr>
          <w:rStyle w:val="cat-SumInWordsgrp-19rplc-3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, но не более </w:t>
      </w:r>
      <w:r>
        <w:rPr>
          <w:rStyle w:val="cat-SumInWordsgrp-20rplc-3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путем кражи, мошенничества, присвоения или растраты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dst10258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dst10324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dst102592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5" w:anchor="dst1933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158.1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6" w:anchor="dst102605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6" w:anchor="dst102607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6" w:anchor="dst1213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7" w:anchor="dst1217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7" w:anchor="dst1219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dst1221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8" w:anchor="dst1227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8" w:anchor="dst1229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8" w:anchor="dst1231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9" w:anchor="dst1236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9" w:anchor="dst1238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9" w:anchor="dst1240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10" w:anchor="dst125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10" w:anchor="dst1254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10" w:anchor="dst125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11" w:anchor="dst1261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11" w:anchor="dst126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11" w:anchor="dst1265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12" w:anchor="dst102615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12" w:anchor="dst102617" w:history="1">
        <w:r>
          <w:rPr>
            <w:rFonts w:ascii="Times New Roman" w:eastAsia="Times New Roman" w:hAnsi="Times New Roman" w:cs="Times New Roman"/>
            <w:color w:val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13" w:anchor="dst8149" w:history="1">
        <w:r>
          <w:rPr>
            <w:rFonts w:ascii="Times New Roman" w:eastAsia="Times New Roman" w:hAnsi="Times New Roman" w:cs="Times New Roman"/>
            <w:color w:val="0000EE"/>
          </w:rPr>
          <w:t>статьей 14.15.3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Санкция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7.27 КоАП РФ влечет наложение административного штрафа </w:t>
      </w:r>
      <w:r>
        <w:rPr>
          <w:rFonts w:ascii="Times New Roman" w:eastAsia="Times New Roman" w:hAnsi="Times New Roman" w:cs="Times New Roman"/>
        </w:rPr>
        <w:t xml:space="preserve">в размере до пятикратной стоимости похищенного имущества, но не </w:t>
      </w:r>
      <w:r>
        <w:rPr>
          <w:rStyle w:val="cat-SumInWordsgrp-21rplc-34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, либо </w:t>
      </w:r>
      <w:r>
        <w:rPr>
          <w:rFonts w:ascii="Times New Roman" w:eastAsia="Times New Roman" w:hAnsi="Times New Roman" w:cs="Times New Roman"/>
        </w:rPr>
        <w:t>административный арест на срок от десяти до пятнадцати суток, либо обязательные работы на срок до ста двадцати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наличие отягчающих и смягчающих ответственность обстоятельств.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обстоятельства, в соответствии со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4.2 и 4.3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Принимая во внимание изложенные факты и личность виновно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суд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наказание по данной статье в виде </w:t>
      </w:r>
      <w:r>
        <w:rPr>
          <w:rFonts w:ascii="Times New Roman" w:eastAsia="Times New Roman" w:hAnsi="Times New Roman" w:cs="Times New Roman"/>
        </w:rPr>
        <w:t>административного штрафа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и, руководствуясь</w:t>
      </w:r>
      <w:r>
        <w:rPr>
          <w:rFonts w:ascii="Times New Roman" w:eastAsia="Times New Roman" w:hAnsi="Times New Roman" w:cs="Times New Roman"/>
        </w:rPr>
        <w:t xml:space="preserve"> ст. 29.9 ч.1, ст. 29.10 КоАП РФ, мировой судья,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right="41" w:firstLine="720"/>
        <w:jc w:val="both"/>
      </w:pP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7.27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назначить административное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Style w:val="cat-Sumgrp-18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3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4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8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9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4rplc-4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5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0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счет (казначейский счет) 03100643000000012100, корр. счет (единый казначейский счет) 40102810345370000013, ОКТМО 07512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 КБК </w:t>
      </w:r>
      <w:r>
        <w:rPr>
          <w:rStyle w:val="cat-PhoneNumbergrp-31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2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0355703700155005002407160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4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в течение 10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6rplc-4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5rplc-12">
    <w:name w:val="cat-Time grp-25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Sumgrp-17rplc-16">
    <w:name w:val="cat-Sum grp-17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SumInWordsgrp-19rplc-32">
    <w:name w:val="cat-SumInWords grp-19 rplc-32"/>
    <w:basedOn w:val="DefaultParagraphFont"/>
  </w:style>
  <w:style w:type="character" w:customStyle="1" w:styleId="cat-SumInWordsgrp-20rplc-33">
    <w:name w:val="cat-SumInWords grp-20 rplc-33"/>
    <w:basedOn w:val="DefaultParagraphFont"/>
  </w:style>
  <w:style w:type="character" w:customStyle="1" w:styleId="cat-SumInWordsgrp-21rplc-34">
    <w:name w:val="cat-SumInWords grp-21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Sumgrp-18rplc-36">
    <w:name w:val="cat-Sum grp-18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OrganizationNamegrp-24rplc-41">
    <w:name w:val="cat-OrganizationName grp-24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SumInWordsgrp-22rplc-46">
    <w:name w:val="cat-SumInWords grp-22 rplc-46"/>
    <w:basedOn w:val="DefaultParagraphFont"/>
  </w:style>
  <w:style w:type="character" w:customStyle="1" w:styleId="cat-FIOgrp-16rplc-47">
    <w:name w:val="cat-FIO grp-1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4168/0e17c9f5bd23686e1c53864f8783a3ca9fed2e60/" TargetMode="External" /><Relationship Id="rId11" Type="http://schemas.openxmlformats.org/officeDocument/2006/relationships/hyperlink" Target="https://www.consultant.ru/document/cons_doc_LAW_464168/51c53d82b60ac8c009745bdea3838d507064c6d3/" TargetMode="External" /><Relationship Id="rId12" Type="http://schemas.openxmlformats.org/officeDocument/2006/relationships/hyperlink" Target="https://www.consultant.ru/document/cons_doc_LAW_464168/4641cfe1bdfab945ead3ae228d36c3e8141dd9f1/" TargetMode="External" /><Relationship Id="rId13" Type="http://schemas.openxmlformats.org/officeDocument/2006/relationships/hyperlink" Target="https://www.consultant.ru/document/cons_doc_LAW_477373/1c04d0af277ea46479fb83374d991e5e6c96df22/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4168/57b5c7b83fcd2cf40cabe2042f2d8f04ed6875ad/" TargetMode="External" /><Relationship Id="rId5" Type="http://schemas.openxmlformats.org/officeDocument/2006/relationships/hyperlink" Target="https://www.consultant.ru/document/cons_doc_LAW_464168/c0ef618979b667ad1729793dd87e16f9af961350/" TargetMode="External" /><Relationship Id="rId6" Type="http://schemas.openxmlformats.org/officeDocument/2006/relationships/hyperlink" Target="https://www.consultant.ru/document/cons_doc_LAW_464168/8012ecdf64b7c9cfd62e90d7f55f9b5b7b72b755/" TargetMode="External" /><Relationship Id="rId7" Type="http://schemas.openxmlformats.org/officeDocument/2006/relationships/hyperlink" Target="https://www.consultant.ru/document/cons_doc_LAW_464168/823429f3a37857573b519d0b17fd14f96a99bca4/" TargetMode="External" /><Relationship Id="rId8" Type="http://schemas.openxmlformats.org/officeDocument/2006/relationships/hyperlink" Target="https://www.consultant.ru/document/cons_doc_LAW_464168/0156d82352ae97375ab9bd5990c380496e686aab/" TargetMode="External" /><Relationship Id="rId9" Type="http://schemas.openxmlformats.org/officeDocument/2006/relationships/hyperlink" Target="https://www.consultant.ru/document/cons_doc_LAW_464168/c193654ae5c3bd5b02d92ade18796cd8864ec353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