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525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07-42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Style w:val="cat-Dategrp-11rplc-0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УИД: 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Style w:val="cat-PhoneNumbergrp-35rplc-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36rplc-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ноября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Георгиевского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Ста</w:t>
      </w:r>
      <w:r>
        <w:rPr>
          <w:rFonts w:ascii="Times New Roman" w:eastAsia="Times New Roman" w:hAnsi="Times New Roman" w:cs="Times New Roman"/>
          <w:sz w:val="26"/>
          <w:szCs w:val="26"/>
        </w:rPr>
        <w:t>вропольского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Жукова К.Б.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помещении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2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Даг. ССР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граждан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Кашара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по главе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3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неуплату административного штрафа в срок, предусмотренный настоящим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 следующих обстоятельствах.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13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4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Кашара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28rplc-1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назначенный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78/2024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ГМО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4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СК № 20-кз «Об административных правонарушениях в </w:t>
      </w:r>
      <w:r>
        <w:rPr>
          <w:rStyle w:val="cat-Addressgrp-7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Лицо, привлекаемое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</w:t>
      </w:r>
      <w:r>
        <w:rPr>
          <w:rStyle w:val="cat-FIOgrp-2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явилась, несмотря на надлежащее извещение о времени и месте рассмотрения дела, что подтверждается отчетом об отслеживании почтового отправления с идентификатором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80114002005362,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которого повестка </w:t>
      </w:r>
      <w:r>
        <w:rPr>
          <w:rFonts w:ascii="Times New Roman" w:eastAsia="Times New Roman" w:hAnsi="Times New Roman" w:cs="Times New Roman"/>
          <w:sz w:val="26"/>
          <w:szCs w:val="26"/>
        </w:rPr>
        <w:t>вручена адресату почтальоном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абз.2 п.6 Постановления Пленума Верховного Суда РФ от </w:t>
      </w:r>
      <w:r>
        <w:rPr>
          <w:rStyle w:val="cat-Dategrp-1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33rplc-2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N343.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ст.25.1 КоАП РФ, дело об административном правонарушении рассматривается с участием лица, в отношении которого ведется производство по </w:t>
      </w:r>
      <w:r>
        <w:rPr>
          <w:rFonts w:ascii="Times New Roman" w:eastAsia="Times New Roman" w:hAnsi="Times New Roman" w:cs="Times New Roman"/>
          <w:sz w:val="26"/>
          <w:szCs w:val="26"/>
        </w:rPr>
        <w:t>делу об административном правонарушении. В отсутствие лица дело может быть рассмотрено в случаях, если имеются данные о надлежащем извещении лица о месте и времени рассмотрения дела и, если от лица, не поступило ходатайство об отложении рассмотрения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szCs w:val="26"/>
        </w:rPr>
        <w:t>с изложенным</w:t>
      </w:r>
      <w:r>
        <w:rPr>
          <w:rFonts w:ascii="Times New Roman" w:eastAsia="Times New Roman" w:hAnsi="Times New Roman" w:cs="Times New Roman"/>
          <w:sz w:val="26"/>
          <w:szCs w:val="26"/>
        </w:rPr>
        <w:t>, отсутствием каких-либо ходатайств от лица, привлекаемого к административной ответственности, мировой судья считает, что имеются все основания для всестороннего, объективного и полного рассмотрения дела по существу на основании имеющихся материалов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мировой судья пришел к следующему.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24.1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части 1 статьи 20.25 Кодекса Российской Федерации об административных правонарушениях предусматривает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срок,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настоящим Кодексом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24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</w:t>
      </w:r>
      <w:r>
        <w:rPr>
          <w:rFonts w:ascii="Times New Roman" w:eastAsia="Times New Roman" w:hAnsi="Times New Roman" w:cs="Times New Roman"/>
          <w:sz w:val="26"/>
          <w:szCs w:val="26"/>
        </w:rPr>
        <w:t>тся следующими материалами дела, исследованными в судебном заседании.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которого </w:t>
      </w:r>
      <w:r>
        <w:rPr>
          <w:rStyle w:val="cat-FIOgrp-23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13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4rplc-2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находясь по адресу: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Кашара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уплатила административный штраф в размере </w:t>
      </w:r>
      <w:r>
        <w:rPr>
          <w:rStyle w:val="cat-Sumgrp-28rplc-2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ей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№78/2024 - ГМО от </w:t>
      </w:r>
      <w:r>
        <w:rPr>
          <w:rStyle w:val="cat-Dategrp-14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Закона СК № 20-кз «Об административных правонарушениях в </w:t>
      </w:r>
      <w:r>
        <w:rPr>
          <w:rStyle w:val="cat-Addressgrp-7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№78/2024 - ГМО от </w:t>
      </w:r>
      <w:r>
        <w:rPr>
          <w:rStyle w:val="cat-Dategrp-14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которого </w:t>
      </w:r>
      <w:r>
        <w:rPr>
          <w:rStyle w:val="cat-FIOgrp-23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Закона СК № 20-кз «Об административных правонарушениях в </w:t>
      </w:r>
      <w:r>
        <w:rPr>
          <w:rStyle w:val="cat-Addressgrp-7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в размере </w:t>
      </w:r>
      <w:r>
        <w:rPr>
          <w:rStyle w:val="cat-Sumgrp-28rplc-3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Данное постановление вступило в законную силу </w:t>
      </w:r>
      <w:r>
        <w:rPr>
          <w:rStyle w:val="cat-Dategrp-18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23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>
        <w:rPr>
          <w:rFonts w:ascii="Times New Roman" w:eastAsia="Times New Roman" w:hAnsi="Times New Roman" w:cs="Times New Roman"/>
          <w:sz w:val="26"/>
          <w:szCs w:val="26"/>
        </w:rPr>
        <w:t>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оплатить административный штраф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 есть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</w:t>
      </w:r>
      <w:r>
        <w:rPr>
          <w:rStyle w:val="cat-Dategrp-19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включительно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Однако </w:t>
      </w:r>
      <w:r>
        <w:rPr>
          <w:rStyle w:val="cat-FIOgrp-25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>Кодекс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4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квалификации по части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4.5 КоАП РФ - срок давности привлечения лица к административной ответственности за совершение правонарушения, предусмотренного ч. 1 ст. 20.25 КоАП РФ составляет </w:t>
      </w:r>
      <w:r>
        <w:rPr>
          <w:rStyle w:val="cat-Dategrp-20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совершения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давности привлечения </w:t>
      </w:r>
      <w:r>
        <w:rPr>
          <w:rStyle w:val="cat-FIOgrp-24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Санкция части 1 статьи 20.25 Кодексом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1rplc-4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 учитывает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предусмотренных статьёй 4.3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судом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вышеизложенное, в целях предупреждения совершения </w:t>
      </w:r>
      <w:r>
        <w:rPr>
          <w:rStyle w:val="cat-FIOgrp-24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правонарушений,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пределах санкции части 1 статьи 20.25 Кодекса Российской Федерации об административных правонарушениях,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статьями 29.9 – 29.11 Кодекса Российской Федерации об административных правонарушениях,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6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Style w:val="cat-Sumgrp-29rplc-4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необходимо оплатить: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</w:t>
      </w:r>
      <w:r>
        <w:rPr>
          <w:rStyle w:val="cat-Addressgrp-8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(Администрация ГМО СК л/с 04213Р27720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>
        <w:rPr>
          <w:rStyle w:val="cat-PhoneNumbergrp-37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КПП </w:t>
      </w:r>
      <w:r>
        <w:rPr>
          <w:rStyle w:val="cat-Sumgrp-30rplc-4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 40102810345370000013. </w:t>
      </w:r>
      <w:r>
        <w:rPr>
          <w:rFonts w:ascii="Times New Roman" w:eastAsia="Times New Roman" w:hAnsi="Times New Roman" w:cs="Times New Roman"/>
          <w:sz w:val="26"/>
          <w:szCs w:val="26"/>
        </w:rPr>
        <w:t>казн</w:t>
      </w:r>
      <w:r>
        <w:rPr>
          <w:rFonts w:ascii="Times New Roman" w:eastAsia="Times New Roman" w:hAnsi="Times New Roman" w:cs="Times New Roman"/>
          <w:sz w:val="26"/>
          <w:szCs w:val="26"/>
        </w:rPr>
        <w:t>./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03100643000000012100. наименование банка получателя платежа ОТДЕЛЕНИЕ СТАВРОПОЛЬ БАРЖА РОССИИ/УФК по </w:t>
      </w:r>
      <w:r>
        <w:rPr>
          <w:rStyle w:val="cat-Addressgrp-9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38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ОКТМО </w:t>
      </w:r>
      <w:r>
        <w:rPr>
          <w:rStyle w:val="cat-PhoneNumbergrp-39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КБК </w:t>
      </w:r>
      <w:r>
        <w:rPr>
          <w:rStyle w:val="cat-PhoneNumbergrp-40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41rplc-5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статье 20.25 Кодекса Российской Федерации об административных правонарушениях, санкция которой предусматривает наказание в виде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Style w:val="cat-FIOgrp-24rplc-5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необходимость предоставления квитанции об оплате штрафа в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Георгиевский городской суд </w:t>
      </w:r>
      <w:r>
        <w:rPr>
          <w:rStyle w:val="cat-Addressgrp-10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pStyle w:val="Heading1"/>
        <w:spacing w:before="0" w:after="0"/>
        <w:jc w:val="both"/>
        <w:outlineLvl w:val="9"/>
        <w:rPr>
          <w:b/>
          <w:bCs/>
          <w:sz w:val="26"/>
          <w:szCs w:val="26"/>
        </w:rPr>
      </w:pPr>
      <w:r>
        <w:rPr>
          <w:i w:val="0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</w:p>
    <w:p>
      <w:pPr>
        <w:pStyle w:val="Heading1"/>
        <w:spacing w:before="0" w:after="0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Мировой судья</w:t>
      </w:r>
      <w:r>
        <w:rPr>
          <w:b w:val="0"/>
          <w:bCs w:val="0"/>
          <w:i w:val="0"/>
          <w:sz w:val="26"/>
          <w:szCs w:val="26"/>
        </w:rPr>
        <w:t xml:space="preserve">                                                            </w:t>
      </w:r>
      <w:r>
        <w:rPr>
          <w:b w:val="0"/>
          <w:bCs w:val="0"/>
          <w:i w:val="0"/>
          <w:sz w:val="26"/>
          <w:szCs w:val="26"/>
        </w:rPr>
        <w:t xml:space="preserve">                    </w:t>
      </w:r>
      <w:r>
        <w:rPr>
          <w:b w:val="0"/>
          <w:bCs w:val="0"/>
          <w:i w:val="0"/>
          <w:sz w:val="26"/>
          <w:szCs w:val="26"/>
        </w:rPr>
        <w:t xml:space="preserve">       </w:t>
      </w:r>
      <w:r>
        <w:rPr>
          <w:rStyle w:val="cat-FIOgrp-27rplc-58"/>
          <w:b w:val="0"/>
          <w:bCs w:val="0"/>
          <w:i w:val="0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94327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PhoneNumbergrp-35rplc-1">
    <w:name w:val="cat-PhoneNumber grp-35 rplc-1"/>
    <w:basedOn w:val="DefaultParagraphFont"/>
  </w:style>
  <w:style w:type="character" w:customStyle="1" w:styleId="cat-PhoneNumbergrp-36rplc-2">
    <w:name w:val="cat-PhoneNumber grp-3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0rplc-5">
    <w:name w:val="cat-Address grp-0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22rplc-7">
    <w:name w:val="cat-FIO grp-22 rplc-7"/>
    <w:basedOn w:val="DefaultParagraphFont"/>
  </w:style>
  <w:style w:type="character" w:customStyle="1" w:styleId="cat-PassportDatagrp-32rplc-8">
    <w:name w:val="cat-PassportData grp-3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23rplc-11">
    <w:name w:val="cat-FIO grp-23 rplc-11"/>
    <w:basedOn w:val="DefaultParagraphFont"/>
  </w:style>
  <w:style w:type="character" w:customStyle="1" w:styleId="cat-FIOgrp-23rplc-12">
    <w:name w:val="cat-FIO grp-23 rplc-12"/>
    <w:basedOn w:val="DefaultParagraphFont"/>
  </w:style>
  <w:style w:type="character" w:customStyle="1" w:styleId="cat-Dategrp-13rplc-13">
    <w:name w:val="cat-Date grp-13 rplc-13"/>
    <w:basedOn w:val="DefaultParagraphFont"/>
  </w:style>
  <w:style w:type="character" w:customStyle="1" w:styleId="cat-Timegrp-34rplc-14">
    <w:name w:val="cat-Time grp-34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Sumgrp-28rplc-16">
    <w:name w:val="cat-Sum grp-28 rplc-16"/>
    <w:basedOn w:val="DefaultParagraphFont"/>
  </w:style>
  <w:style w:type="character" w:customStyle="1" w:styleId="cat-Dategrp-14rplc-17">
    <w:name w:val="cat-Date grp-14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FIOgrp-23rplc-19">
    <w:name w:val="cat-FIO grp-23 rplc-19"/>
    <w:basedOn w:val="DefaultParagraphFont"/>
  </w:style>
  <w:style w:type="character" w:customStyle="1" w:styleId="cat-Dategrp-16rplc-20">
    <w:name w:val="cat-Date grp-16 rplc-20"/>
    <w:basedOn w:val="DefaultParagraphFont"/>
  </w:style>
  <w:style w:type="character" w:customStyle="1" w:styleId="cat-OrganizationNamegrp-33rplc-21">
    <w:name w:val="cat-OrganizationName grp-33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FIOgrp-24rplc-23">
    <w:name w:val="cat-FIO grp-24 rplc-23"/>
    <w:basedOn w:val="DefaultParagraphFont"/>
  </w:style>
  <w:style w:type="character" w:customStyle="1" w:styleId="cat-Dategrp-17rplc-24">
    <w:name w:val="cat-Date grp-17 rplc-24"/>
    <w:basedOn w:val="DefaultParagraphFont"/>
  </w:style>
  <w:style w:type="character" w:customStyle="1" w:styleId="cat-FIOgrp-23rplc-25">
    <w:name w:val="cat-FIO grp-23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Timegrp-34rplc-27">
    <w:name w:val="cat-Time grp-34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Sumgrp-28rplc-29">
    <w:name w:val="cat-Sum grp-28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23rplc-33">
    <w:name w:val="cat-FIO grp-23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Sumgrp-28rplc-35">
    <w:name w:val="cat-Sum grp-28 rplc-35"/>
    <w:basedOn w:val="DefaultParagraphFont"/>
  </w:style>
  <w:style w:type="character" w:customStyle="1" w:styleId="cat-Dategrp-18rplc-36">
    <w:name w:val="cat-Date grp-18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Dategrp-19rplc-38">
    <w:name w:val="cat-Date grp-19 rplc-38"/>
    <w:basedOn w:val="DefaultParagraphFont"/>
  </w:style>
  <w:style w:type="character" w:customStyle="1" w:styleId="cat-FIOgrp-25rplc-39">
    <w:name w:val="cat-FIO grp-25 rplc-39"/>
    <w:basedOn w:val="DefaultParagraphFont"/>
  </w:style>
  <w:style w:type="character" w:customStyle="1" w:styleId="cat-FIOgrp-24rplc-40">
    <w:name w:val="cat-FIO grp-24 rplc-40"/>
    <w:basedOn w:val="DefaultParagraphFont"/>
  </w:style>
  <w:style w:type="character" w:customStyle="1" w:styleId="cat-Dategrp-20rplc-41">
    <w:name w:val="cat-Date grp-20 rplc-41"/>
    <w:basedOn w:val="DefaultParagraphFont"/>
  </w:style>
  <w:style w:type="character" w:customStyle="1" w:styleId="cat-FIOgrp-24rplc-42">
    <w:name w:val="cat-FIO grp-24 rplc-42"/>
    <w:basedOn w:val="DefaultParagraphFont"/>
  </w:style>
  <w:style w:type="character" w:customStyle="1" w:styleId="cat-SumInWordsgrp-31rplc-43">
    <w:name w:val="cat-SumInWords grp-31 rplc-43"/>
    <w:basedOn w:val="DefaultParagraphFont"/>
  </w:style>
  <w:style w:type="character" w:customStyle="1" w:styleId="cat-FIOgrp-24rplc-44">
    <w:name w:val="cat-FIO grp-24 rplc-44"/>
    <w:basedOn w:val="DefaultParagraphFont"/>
  </w:style>
  <w:style w:type="character" w:customStyle="1" w:styleId="cat-FIOgrp-26rplc-45">
    <w:name w:val="cat-FIO grp-26 rplc-45"/>
    <w:basedOn w:val="DefaultParagraphFont"/>
  </w:style>
  <w:style w:type="character" w:customStyle="1" w:styleId="cat-Sumgrp-29rplc-46">
    <w:name w:val="cat-Sum grp-29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PhoneNumbergrp-37rplc-48">
    <w:name w:val="cat-PhoneNumber grp-37 rplc-48"/>
    <w:basedOn w:val="DefaultParagraphFont"/>
  </w:style>
  <w:style w:type="character" w:customStyle="1" w:styleId="cat-Sumgrp-30rplc-49">
    <w:name w:val="cat-Sum grp-30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PhoneNumbergrp-38rplc-51">
    <w:name w:val="cat-PhoneNumber grp-38 rplc-51"/>
    <w:basedOn w:val="DefaultParagraphFont"/>
  </w:style>
  <w:style w:type="character" w:customStyle="1" w:styleId="cat-PhoneNumbergrp-39rplc-52">
    <w:name w:val="cat-PhoneNumber grp-39 rplc-52"/>
    <w:basedOn w:val="DefaultParagraphFont"/>
  </w:style>
  <w:style w:type="character" w:customStyle="1" w:styleId="cat-PhoneNumbergrp-40rplc-53">
    <w:name w:val="cat-PhoneNumber grp-40 rplc-53"/>
    <w:basedOn w:val="DefaultParagraphFont"/>
  </w:style>
  <w:style w:type="character" w:customStyle="1" w:styleId="cat-PhoneNumbergrp-41rplc-54">
    <w:name w:val="cat-PhoneNumber grp-41 rplc-54"/>
    <w:basedOn w:val="DefaultParagraphFont"/>
  </w:style>
  <w:style w:type="character" w:customStyle="1" w:styleId="cat-FIOgrp-24rplc-55">
    <w:name w:val="cat-FIO grp-24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0rplc-57">
    <w:name w:val="cat-Address grp-10 rplc-57"/>
    <w:basedOn w:val="DefaultParagraphFont"/>
  </w:style>
  <w:style w:type="character" w:customStyle="1" w:styleId="cat-FIOgrp-27rplc-58">
    <w:name w:val="cat-FIO grp-27 rplc-5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BB6057D1F7D7E349AF674A88BED9910F34907942B3252FDD3E6785DBD482F853FD4E22D25668FFt4S0L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6A53-D639-44C4-A609-47CB4F48811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